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 w:line="520" w:lineRule="atLeast"/>
        <w:ind w:left="0" w:right="0" w:firstLine="0"/>
        <w:jc w:val="left"/>
        <w:rPr>
          <w:rFonts w:ascii="Arial" w:hAnsi="Arial" w:eastAsia="Arial" w:cs="Arial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南京航空航天大学金城学院招聘岗位、人数、招聘条件及要求</w:t>
      </w:r>
    </w:p>
    <w:tbl>
      <w:tblPr>
        <w:tblW w:w="8364" w:type="dxa"/>
        <w:tblInd w:w="135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51"/>
        <w:gridCol w:w="709"/>
        <w:gridCol w:w="567"/>
        <w:gridCol w:w="5137"/>
      </w:tblGrid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19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513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招聘条件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8" w:hRule="atLeast"/>
        </w:trPr>
        <w:tc>
          <w:tcPr>
            <w:tcW w:w="19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学生处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辅导员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1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1、普通高校全日制大学研究生学历，特别优秀者学历要求可放宽。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2、政治面貌：中共党员。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3、热爱大学生思想政治教育工作和学生管理工作，具有较强的工作责任感，团队协作精神和奉献精神。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4、熟悉学生工作，在本科或研究生阶段担任过主要学生干部，具有较强的组织管理和沟通协调能力，有辅导员相关任职工作经验者优先考虑。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5、具有较强的文字功底和语言表达能力，能熟练使用办公自动化软件。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6、入职后须严格按照《南京金城学院辅导员日常工作规范（修订版）》开展相关工作。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4143D3"/>
    <w:rsid w:val="464143D3"/>
    <w:rsid w:val="6D535020"/>
    <w:rsid w:val="71962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2018-08-20T02:17:00Z</dcterms:created>
  <dc:creator>zrt</dc:creator>
  <cp:lastModifiedBy>zrt</cp:lastModifiedBy>
  <dcterms:modified xsi:type="dcterms:W3CDTF">2018-08-20T02:17:41Z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