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/>
        <w:jc w:val="center"/>
        <w:rPr>
          <w:color w:val="606060"/>
          <w:sz w:val="21"/>
          <w:szCs w:val="21"/>
        </w:rPr>
      </w:pPr>
      <w:bookmarkStart w:id="0" w:name="_GoBack"/>
      <w:bookmarkEnd w:id="0"/>
      <w:r>
        <w:rPr>
          <w:color w:val="606060"/>
          <w:sz w:val="21"/>
          <w:szCs w:val="21"/>
          <w:shd w:val="clear" w:fill="FFFFFF"/>
        </w:rPr>
        <w:t>2018年公开招聘工作人员需求计划</w:t>
      </w:r>
    </w:p>
    <w:tbl>
      <w:tblPr>
        <w:tblStyle w:val="4"/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787"/>
        <w:gridCol w:w="514"/>
        <w:gridCol w:w="1887"/>
        <w:gridCol w:w="994"/>
        <w:gridCol w:w="650"/>
        <w:gridCol w:w="1319"/>
        <w:gridCol w:w="831"/>
        <w:gridCol w:w="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Header/>
        </w:trPr>
        <w:tc>
          <w:tcPr>
            <w:tcW w:w="7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ascii="楷体_GB2312" w:eastAsia="楷体_GB2312" w:cs="楷体_GB2312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类别</w:t>
            </w:r>
          </w:p>
        </w:tc>
        <w:tc>
          <w:tcPr>
            <w:tcW w:w="78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名称</w:t>
            </w:r>
          </w:p>
        </w:tc>
        <w:tc>
          <w:tcPr>
            <w:tcW w:w="51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人数</w:t>
            </w:r>
          </w:p>
        </w:tc>
        <w:tc>
          <w:tcPr>
            <w:tcW w:w="485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招  聘  条  件</w:t>
            </w:r>
          </w:p>
        </w:tc>
        <w:tc>
          <w:tcPr>
            <w:tcW w:w="83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备注</w:t>
            </w:r>
          </w:p>
        </w:tc>
        <w:tc>
          <w:tcPr>
            <w:tcW w:w="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  <w:rPr>
                <w:rFonts w:hint="default" w:ascii="楷体_GB2312" w:eastAsia="楷体_GB2312" w:cs="楷体_GB231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7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专业要求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学历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学位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其他条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sz w:val="22"/>
                <w:szCs w:val="22"/>
              </w:rPr>
              <w:t>件要求</w:t>
            </w:r>
          </w:p>
        </w:tc>
        <w:tc>
          <w:tcPr>
            <w:tcW w:w="83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Header/>
        </w:trPr>
        <w:tc>
          <w:tcPr>
            <w:tcW w:w="71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sz w:val="22"/>
                <w:szCs w:val="22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岗位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市场营销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专业教师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市场营销、工商管理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全日制本科及以上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学士及以上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Header/>
        </w:trPr>
        <w:tc>
          <w:tcPr>
            <w:tcW w:w="7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电子商务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专业教师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电子商务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全日制本科及以上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</w:rPr>
              <w:t>学士及以上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tblHeader/>
        </w:trPr>
        <w:tc>
          <w:tcPr>
            <w:tcW w:w="7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  <w:t>行政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  <w:t>岗位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  <w:t>媒体设计宣传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2"/>
                <w:szCs w:val="22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8"/>
                <w:sz w:val="22"/>
                <w:szCs w:val="22"/>
              </w:rPr>
              <w:t>视觉传达设计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8"/>
                <w:sz w:val="22"/>
                <w:szCs w:val="22"/>
              </w:rPr>
              <w:t>全日制本科及以上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8"/>
                <w:sz w:val="22"/>
                <w:szCs w:val="22"/>
              </w:rPr>
              <w:t>学士及以上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273A75"/>
    <w:rsid w:val="678B0F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简单</cp:lastModifiedBy>
  <dcterms:modified xsi:type="dcterms:W3CDTF">2018-09-12T02:13:32Z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