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hint="eastAsia" w:ascii="仿宋_GB2312" w:hAnsi="仿宋" w:eastAsia="仿宋_GB2312"/>
          <w:b/>
          <w:bCs/>
          <w:u w:val="single"/>
        </w:rPr>
      </w:pPr>
      <w:r>
        <w:rPr>
          <w:rFonts w:hint="eastAsia" w:ascii="仿宋_GB2312" w:hAnsi="仿宋" w:eastAsia="仿宋_GB2312"/>
          <w:b/>
          <w:bCs/>
          <w:lang w:val="zh-CN"/>
        </w:rPr>
        <w:t>附件</w:t>
      </w:r>
      <w:r>
        <w:rPr>
          <w:rFonts w:hint="eastAsia" w:ascii="仿宋_GB2312" w:hAnsi="仿宋" w:eastAsia="仿宋_GB2312"/>
          <w:b/>
          <w:bCs/>
        </w:rPr>
        <w:t>1：</w:t>
      </w:r>
    </w:p>
    <w:p>
      <w:pPr>
        <w:adjustRightInd w:val="0"/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bCs/>
          <w:sz w:val="28"/>
          <w:szCs w:val="28"/>
        </w:rPr>
        <w:t>广西国际商务职业技术学院2018年人才招聘信息表</w:t>
      </w:r>
    </w:p>
    <w:bookmarkEnd w:id="0"/>
    <w:tbl>
      <w:tblPr>
        <w:tblStyle w:val="4"/>
        <w:tblW w:w="1389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276"/>
        <w:gridCol w:w="2813"/>
        <w:gridCol w:w="1440"/>
        <w:gridCol w:w="708"/>
        <w:gridCol w:w="1985"/>
        <w:gridCol w:w="2126"/>
        <w:gridCol w:w="13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单位名称</w:t>
            </w:r>
          </w:p>
        </w:tc>
        <w:tc>
          <w:tcPr>
            <w:tcW w:w="4089" w:type="dxa"/>
            <w:gridSpan w:val="2"/>
            <w:vAlign w:val="center"/>
          </w:tcPr>
          <w:p>
            <w:pPr>
              <w:adjustRightInd w:val="0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广西国际商务职业技术学院</w:t>
            </w:r>
          </w:p>
        </w:tc>
        <w:tc>
          <w:tcPr>
            <w:tcW w:w="4133" w:type="dxa"/>
            <w:gridSpan w:val="3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单位地址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adjustRightInd w:val="0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广西南宁市大学东路168号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单位情况简介</w:t>
            </w:r>
          </w:p>
        </w:tc>
        <w:tc>
          <w:tcPr>
            <w:tcW w:w="11657" w:type="dxa"/>
            <w:gridSpan w:val="7"/>
            <w:vAlign w:val="center"/>
          </w:tcPr>
          <w:p>
            <w:pPr>
              <w:adjustRightInd w:val="0"/>
              <w:spacing w:line="260" w:lineRule="exact"/>
              <w:ind w:firstLine="420" w:firstLineChars="200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广西国际商务职业技术学院是广西壮族自治区人民政府批准成立、国家教育部备案的公办全日制高等职业院校。学院创建于1965年，2002年升格为高等职业院校，已建设成为自治区示范性高职院校、自治区职业教育攻坚示范性高职院校，自治区职业教育国际交流改革试点单位，获全国高职院校“就业典型50强”和“国际影响力50强”称号。学院以培养现代商务事业发展需要的国际化应用人才为宗旨，现有7个系2个教学部开设47个专业（含方向），分别有国际贸易系、应用外语系、会计系、市场流通系、旅游管理系、信息工程系、金融系、公共基础教学部、社会科学教学部。现有全日制高职在校生9500多人，成人教育2300多人。学院占地总面积930亩；图书馆藏书83.74万册，电子图书容量2.56万G；教学用计算机1394台，多媒体教室和语言实验室座位4587个；中央财政支持实训基地3个，自治区示范性实训基地10个，广西民族文化传承创新职业教育基地1个，校外实训基地121个。学院利用广西高校中唯一具备商务部“援外培训承办单位”的资质，以及广西外派劳务培训中心、广西外语培训中心外语培训基地、广西经贸对外服务公司等资源，先后协办、承办了数十期中国-东盟相关行业专题研修班和技术培训班。学院先后与越南、泰国、柬埔寨、马来西亚、菲律宾、英国、美国、加拿大、俄罗斯、台湾地区等三十余所高校建立了长期交流合作关系，先后派出1162名学生到英国、越南、泰国、柬埔寨、马来西亚、菲律宾留学，接收欧洲、亚洲、非洲、拉丁美洲等16国共512名师生到我院学习，其中学历生29人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3892" w:type="dxa"/>
            <w:gridSpan w:val="8"/>
            <w:vAlign w:val="center"/>
          </w:tcPr>
          <w:p>
            <w:pPr>
              <w:adjustRightInd w:val="0"/>
              <w:spacing w:line="300" w:lineRule="exact"/>
              <w:ind w:firstLine="480" w:firstLineChars="200"/>
              <w:jc w:val="center"/>
              <w:rPr>
                <w:rFonts w:hint="eastAsia"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招聘岗位需求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岗位名称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岗位类别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专业要求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数量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学历要求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年龄要求</w:t>
            </w:r>
          </w:p>
        </w:tc>
        <w:tc>
          <w:tcPr>
            <w:tcW w:w="1309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lang w:val="zh-CN"/>
              </w:rPr>
            </w:pPr>
            <w:r>
              <w:rPr>
                <w:rFonts w:hint="eastAsia" w:ascii="仿宋" w:hAnsi="仿宋" w:eastAsia="仿宋"/>
                <w:lang w:val="zh-CN"/>
              </w:rPr>
              <w:t>待遇情况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电子商务类专业教师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专业技术岗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spacing w:line="24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电子商务、国际商务、网络营销、市场营销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硕士研究生及以上学历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adjustRightInd w:val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硕士研究生年龄在35周岁以下（1983年1月1日以后出生）；博士研究生年龄在40周岁以下（1978年1月1日以后出生）</w:t>
            </w:r>
          </w:p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9" w:type="dxa"/>
            <w:vMerge w:val="restart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按相关工资文件规定</w:t>
            </w:r>
          </w:p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计算机类专业教师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专业技术岗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软件工程、计算机科学与技术、计算机应用技术、信息资源管理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行政管理干事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管理岗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计算机应用技术（云计算、大数据等方向）、计算机科学与技术（云计算、大数据等方向）软件工程、通信与信息系统、信息资源管理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行政管理干事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管理岗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会计学、审计学、财务管理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exact"/>
          <w:jc w:val="center"/>
        </w:trPr>
        <w:tc>
          <w:tcPr>
            <w:tcW w:w="2235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行政管理干事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管理岗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adjustRightInd w:val="0"/>
              <w:spacing w:line="2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马克思主义哲学、科学技术哲学、政治经济学、政治学理论、科学社会主义与国际共产主义运动、中共党史（含：党的学说与党的建设）、思想政治教育、基础心理学、应用心理学、语言学及应用语言学、新闻学</w:t>
            </w:r>
          </w:p>
        </w:tc>
        <w:tc>
          <w:tcPr>
            <w:tcW w:w="708" w:type="dxa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9" w:type="dxa"/>
            <w:vMerge w:val="continue"/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</w:rPr>
            </w:pPr>
          </w:p>
        </w:tc>
      </w:tr>
    </w:tbl>
    <w:p/>
    <w:sectPr>
      <w:pgSz w:w="16840" w:h="11907" w:orient="landscape"/>
      <w:pgMar w:top="851" w:right="1418" w:bottom="567" w:left="141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6192A"/>
    <w:rsid w:val="3426192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2018-10-16T08:28:00Z</dcterms:created>
  <dc:creator>颜永达</dc:creator>
  <cp:lastModifiedBy>颜永达</cp:lastModifiedBy>
  <dcterms:modified xsi:type="dcterms:W3CDTF">2018-10-16T08:28:36Z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