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6" w:lineRule="atLeast"/>
        <w:ind w:left="313" w:right="313" w:firstLine="0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</w:rPr>
        <w:t>2018年</w:t>
      </w:r>
      <w:bookmarkEnd w:id="0"/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</w:rPr>
        <w:t>西南政法大学公开招聘专业技术人员拟聘用人员名单公示表（第二批）      </w:t>
      </w:r>
    </w:p>
    <w:tbl>
      <w:tblPr>
        <w:tblW w:w="8301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4"/>
        <w:gridCol w:w="577"/>
        <w:gridCol w:w="434"/>
        <w:gridCol w:w="794"/>
        <w:gridCol w:w="793"/>
        <w:gridCol w:w="645"/>
        <w:gridCol w:w="900"/>
        <w:gridCol w:w="653"/>
        <w:gridCol w:w="1293"/>
        <w:gridCol w:w="509"/>
        <w:gridCol w:w="577"/>
        <w:gridCol w:w="69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7" w:hRule="atLeast"/>
          <w:tblCellSpacing w:w="0" w:type="dxa"/>
        </w:trPr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7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学历   （学位）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6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2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拟聘用单位及岗位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工作经历</w:t>
            </w:r>
          </w:p>
        </w:tc>
        <w:tc>
          <w:tcPr>
            <w:tcW w:w="5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职称情况</w:t>
            </w: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tblCellSpacing w:w="0" w:type="dxa"/>
        </w:trPr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徐晨</w:t>
            </w:r>
          </w:p>
        </w:tc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1985.08</w:t>
            </w:r>
          </w:p>
        </w:tc>
        <w:tc>
          <w:tcPr>
            <w:tcW w:w="7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   （博士）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2015.06</w:t>
            </w:r>
          </w:p>
        </w:tc>
        <w:tc>
          <w:tcPr>
            <w:tcW w:w="6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上海交通大学</w:t>
            </w:r>
          </w:p>
        </w:tc>
        <w:tc>
          <w:tcPr>
            <w:tcW w:w="12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西南政法大学行政法学院教学科研岗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5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86.71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tblCellSpacing w:w="0" w:type="dxa"/>
        </w:trPr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段卫利</w:t>
            </w:r>
          </w:p>
        </w:tc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1988.05</w:t>
            </w:r>
          </w:p>
        </w:tc>
        <w:tc>
          <w:tcPr>
            <w:tcW w:w="7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   （博士）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法学理论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6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吉林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2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西南政法大学行政法学院教学科研岗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5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殷维</w:t>
            </w:r>
          </w:p>
        </w:tc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1989.09</w:t>
            </w:r>
          </w:p>
        </w:tc>
        <w:tc>
          <w:tcPr>
            <w:tcW w:w="7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   （博士）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哲学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6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英国杜伦大学</w:t>
            </w:r>
          </w:p>
        </w:tc>
        <w:tc>
          <w:tcPr>
            <w:tcW w:w="12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西南政法大学国际法学院教学科研岗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5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  <w:tblCellSpacing w:w="0" w:type="dxa"/>
        </w:trPr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易爽</w:t>
            </w:r>
          </w:p>
        </w:tc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1987.02</w:t>
            </w:r>
          </w:p>
        </w:tc>
        <w:tc>
          <w:tcPr>
            <w:tcW w:w="7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   （博士）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2018.07</w:t>
            </w:r>
          </w:p>
        </w:tc>
        <w:tc>
          <w:tcPr>
            <w:tcW w:w="6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澳门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2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西南政法大学司法鉴定与证据科学研究院教学科研岗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5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  <w:tblCellSpacing w:w="0" w:type="dxa"/>
        </w:trPr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韩周琨</w:t>
            </w:r>
          </w:p>
        </w:tc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1989.04</w:t>
            </w:r>
          </w:p>
        </w:tc>
        <w:tc>
          <w:tcPr>
            <w:tcW w:w="7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   （博士）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比较文学与世界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文学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6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四川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2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西南政法大学外语学院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5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tblCellSpacing w:w="0" w:type="dxa"/>
        </w:trPr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林峰</w:t>
            </w:r>
          </w:p>
        </w:tc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1984.10</w:t>
            </w:r>
          </w:p>
        </w:tc>
        <w:tc>
          <w:tcPr>
            <w:tcW w:w="7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   （博士）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6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南开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2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西南政法大学政治与公共管理学院教学科研岗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5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87.8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tblCellSpacing w:w="0" w:type="dxa"/>
        </w:trPr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赵婧旸</w:t>
            </w:r>
          </w:p>
        </w:tc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1986.05</w:t>
            </w:r>
          </w:p>
        </w:tc>
        <w:tc>
          <w:tcPr>
            <w:tcW w:w="7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   （博士）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民族学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6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厦门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2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西南政法大学政治与公共管理学院教学科研岗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5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87.4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A77F3A"/>
    <w:rsid w:val="6D535020"/>
    <w:rsid w:val="72A77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2018-10-19T07:01:00Z</dcterms:created>
  <dc:creator>ASUS</dc:creator>
  <cp:lastModifiedBy>ASUS</cp:lastModifiedBy>
  <dcterms:modified xsi:type="dcterms:W3CDTF">2018-10-19T07:01:11Z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