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0"/>
        <w:rPr>
          <w:rFonts w:ascii="微软雅黑" w:hAnsi="微软雅黑" w:eastAsia="微软雅黑" w:cs="微软雅黑"/>
          <w:i w:val="0"/>
          <w:caps w:val="0"/>
          <w:color w:val="323232"/>
          <w:spacing w:val="0"/>
          <w:sz w:val="20"/>
          <w:szCs w:val="20"/>
        </w:rPr>
      </w:pPr>
      <w:bookmarkStart w:id="0" w:name="_GoBack"/>
      <w:r>
        <w:rPr>
          <w:rStyle w:val="4"/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3"/>
          <w:szCs w:val="23"/>
          <w:bdr w:val="none" w:color="auto" w:sz="0" w:space="0"/>
          <w:shd w:val="clear" w:fill="FFFFFF"/>
        </w:rPr>
        <w:t>招聘岗位、人数、专业</w:t>
      </w:r>
    </w:p>
    <w:bookmarkEnd w:id="0"/>
    <w:tbl>
      <w:tblPr>
        <w:tblW w:w="7738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6"/>
        <w:gridCol w:w="1252"/>
        <w:gridCol w:w="701"/>
        <w:gridCol w:w="2642"/>
        <w:gridCol w:w="2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  <w:tblCellSpacing w:w="0" w:type="dxa"/>
        </w:trPr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学段</w:t>
            </w:r>
          </w:p>
        </w:tc>
        <w:tc>
          <w:tcPr>
            <w:tcW w:w="125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岗位</w:t>
            </w:r>
          </w:p>
        </w:tc>
        <w:tc>
          <w:tcPr>
            <w:tcW w:w="7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招聘数量</w:t>
            </w:r>
          </w:p>
        </w:tc>
        <w:tc>
          <w:tcPr>
            <w:tcW w:w="26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专业</w:t>
            </w:r>
          </w:p>
        </w:tc>
        <w:tc>
          <w:tcPr>
            <w:tcW w:w="241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小学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语文教师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1人</w:t>
            </w:r>
          </w:p>
        </w:tc>
        <w:tc>
          <w:tcPr>
            <w:tcW w:w="26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汉语言文学、汉语言、学科教学（语文）、对外汉语。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师范类二表A及以上、教师资格证书、二级甲等及以上普通话等级证书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数学教师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2人</w:t>
            </w:r>
          </w:p>
        </w:tc>
        <w:tc>
          <w:tcPr>
            <w:tcW w:w="26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数学、数学与应用数学、信息与计算科学、应用数学、学科教学（数学）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师范类二表A及以上、教师资格证书、二级乙等及以上普通话等级证书。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英语教师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1人</w:t>
            </w:r>
          </w:p>
        </w:tc>
        <w:tc>
          <w:tcPr>
            <w:tcW w:w="26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英语、英语教育、学科教育（英语）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师范类二表A及以上、教师资格证书、二级乙等及以上普通话等级证书。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信息技术教师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1人</w:t>
            </w:r>
          </w:p>
        </w:tc>
        <w:tc>
          <w:tcPr>
            <w:tcW w:w="26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教育技术学、计算机科学与技术、电子科学与技术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、电子信息科学与技术、现代信息技术教育、数字媒体技术、计算机类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师范类和非师范类二表A及以上、教师资格证书、二级乙等及以上普通话等级证书。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音乐教师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1人</w:t>
            </w:r>
          </w:p>
        </w:tc>
        <w:tc>
          <w:tcPr>
            <w:tcW w:w="26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音乐、音乐教育、音乐学、音乐表演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师范类和非师范类二表A及以上、教师资格证书、二级乙等及以上普通话等级证书。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2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初中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政治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1人</w:t>
            </w:r>
          </w:p>
        </w:tc>
        <w:tc>
          <w:tcPr>
            <w:tcW w:w="26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思想政治教育、政治学理论、政治学、学科教学（思想政治）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师范类二表A及以上、教师资格证书、二级乙等及以上普通话等级证书。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  <w:tblCellSpacing w:w="0" w:type="dxa"/>
        </w:trPr>
        <w:tc>
          <w:tcPr>
            <w:tcW w:w="72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17"/>
                <w:szCs w:val="17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历史</w:t>
            </w:r>
          </w:p>
        </w:tc>
        <w:tc>
          <w:tcPr>
            <w:tcW w:w="70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1人</w:t>
            </w:r>
          </w:p>
        </w:tc>
        <w:tc>
          <w:tcPr>
            <w:tcW w:w="26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历史、历史教育、历史学、学科教学（历史）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rPr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23232"/>
                <w:spacing w:val="0"/>
                <w:sz w:val="23"/>
                <w:szCs w:val="23"/>
                <w:bdr w:val="none" w:color="auto" w:sz="0" w:space="0"/>
              </w:rPr>
              <w:t>师范类二表A及以上、教师资格证书、二级乙等及以上普通话等级证书。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1" w:lineRule="atLeast"/>
        <w:ind w:left="0" w:right="0" w:firstLine="463"/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23232"/>
          <w:spacing w:val="0"/>
          <w:sz w:val="23"/>
          <w:szCs w:val="23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40FBB"/>
    <w:rsid w:val="47040F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2018-10-24T08:50:00Z</dcterms:created>
  <dc:creator>ASUS</dc:creator>
  <cp:lastModifiedBy>ASUS</cp:lastModifiedBy>
  <dcterms:modified xsi:type="dcterms:W3CDTF">2018-10-24T08:50:36Z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