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34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三、招聘岗位名称、人数及要求</w:t>
      </w:r>
    </w:p>
    <w:tbl>
      <w:tblPr>
        <w:tblW w:w="852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7"/>
        <w:gridCol w:w="863"/>
        <w:gridCol w:w="1184"/>
        <w:gridCol w:w="1334"/>
        <w:gridCol w:w="1675"/>
        <w:gridCol w:w="226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8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1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岗位职责</w:t>
            </w:r>
          </w:p>
        </w:tc>
        <w:tc>
          <w:tcPr>
            <w:tcW w:w="13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招聘专业及学历（学位）要求</w:t>
            </w:r>
          </w:p>
        </w:tc>
        <w:tc>
          <w:tcPr>
            <w:tcW w:w="1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招聘范围</w:t>
            </w:r>
          </w:p>
        </w:tc>
        <w:tc>
          <w:tcPr>
            <w:tcW w:w="22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7" w:hRule="atLeast"/>
        </w:trPr>
        <w:tc>
          <w:tcPr>
            <w:tcW w:w="1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管理辅助人员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协助学校电脑教学和其它日常工作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大专及以上学历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奉化区户籍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1.年龄要求35周岁以下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2.熟练office软件使用，熟练photoshop操作。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3.有爱心、耐心，愿意为老年人服务。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34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Style w:val="3"/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学历（学位）、户籍、职称和从业资格的取得时间以及年龄、工作经历的计算截止时间均为公告发布之日；国（境）外留学回国（境）人员报名时须提供教育部中国留学服务中心出具的国（境）外学历、学位认证书，专业以所学课程名称为依据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E6730"/>
    <w:rsid w:val="399E673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2018-10-29T08:57:00Z</dcterms:created>
  <dc:creator>武大娟</dc:creator>
  <cp:lastModifiedBy>武大娟</cp:lastModifiedBy>
  <dcterms:modified xsi:type="dcterms:W3CDTF">2018-10-29T08:57:37Z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