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5" w:afterAutospacing="0" w:line="240" w:lineRule="auto"/>
        <w:ind w:left="0" w:right="0" w:firstLine="463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Style w:val="4"/>
          <w:rFonts w:ascii="仿宋_GB2312" w:hAnsi="微软雅黑" w:eastAsia="仿宋_GB2312" w:cs="仿宋_GB2312"/>
          <w:b/>
          <w:i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招聘岗位、人数及条件</w:t>
      </w:r>
      <w:bookmarkEnd w:id="0"/>
      <w:r>
        <w:rPr>
          <w:rStyle w:val="4"/>
          <w:rFonts w:ascii="仿宋_GB2312" w:hAnsi="微软雅黑" w:eastAsia="仿宋_GB2312" w:cs="仿宋_GB2312"/>
          <w:b/>
          <w:i w:val="0"/>
          <w:caps w:val="0"/>
          <w:color w:val="333333"/>
          <w:spacing w:val="0"/>
          <w:sz w:val="23"/>
          <w:szCs w:val="23"/>
          <w:bdr w:val="none" w:color="auto" w:sz="0" w:space="0"/>
          <w:shd w:val="clear" w:fill="FFFFFF"/>
        </w:rPr>
        <w:t>：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165"/>
        <w:gridCol w:w="602"/>
        <w:gridCol w:w="2737"/>
        <w:gridCol w:w="773"/>
        <w:gridCol w:w="671"/>
        <w:gridCol w:w="625"/>
        <w:gridCol w:w="1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vMerge w:val="restart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岗位编号</w:t>
            </w:r>
          </w:p>
        </w:tc>
        <w:tc>
          <w:tcPr>
            <w:tcW w:w="1165" w:type="dxa"/>
            <w:vMerge w:val="restart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岗位名称</w:t>
            </w:r>
          </w:p>
        </w:tc>
        <w:tc>
          <w:tcPr>
            <w:tcW w:w="602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拟聘人数</w:t>
            </w:r>
          </w:p>
        </w:tc>
        <w:tc>
          <w:tcPr>
            <w:tcW w:w="4806" w:type="dxa"/>
            <w:gridSpan w:val="4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招聘岗位所需资格条件</w:t>
            </w:r>
          </w:p>
        </w:tc>
        <w:tc>
          <w:tcPr>
            <w:tcW w:w="1001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vMerge w:val="continue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165" w:type="dxa"/>
            <w:vMerge w:val="continue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02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73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专业及代码</w:t>
            </w:r>
          </w:p>
        </w:tc>
        <w:tc>
          <w:tcPr>
            <w:tcW w:w="7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学历</w:t>
            </w:r>
          </w:p>
        </w:tc>
        <w:tc>
          <w:tcPr>
            <w:tcW w:w="67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学位</w:t>
            </w:r>
          </w:p>
        </w:tc>
        <w:tc>
          <w:tcPr>
            <w:tcW w:w="62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年龄</w:t>
            </w:r>
          </w:p>
        </w:tc>
        <w:tc>
          <w:tcPr>
            <w:tcW w:w="1001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GL16</w:t>
            </w:r>
          </w:p>
        </w:tc>
        <w:tc>
          <w:tcPr>
            <w:tcW w:w="1165" w:type="dxa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工作人员</w:t>
            </w:r>
          </w:p>
        </w:tc>
        <w:tc>
          <w:tcPr>
            <w:tcW w:w="60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73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大专：计算机类（5901）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本科：计算机类（0809）</w:t>
            </w:r>
          </w:p>
        </w:tc>
        <w:tc>
          <w:tcPr>
            <w:tcW w:w="7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全日制大专及以上</w:t>
            </w:r>
          </w:p>
        </w:tc>
        <w:tc>
          <w:tcPr>
            <w:tcW w:w="67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2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30周岁以下</w:t>
            </w:r>
          </w:p>
        </w:tc>
        <w:tc>
          <w:tcPr>
            <w:tcW w:w="100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退役军人在同等条件下优先录取。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GL17</w:t>
            </w:r>
          </w:p>
        </w:tc>
        <w:tc>
          <w:tcPr>
            <w:tcW w:w="1165" w:type="dxa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工作人员</w:t>
            </w:r>
          </w:p>
        </w:tc>
        <w:tc>
          <w:tcPr>
            <w:tcW w:w="60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73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大专：计算机应用技术（590101）/计算机网络技术（590102）/计算机信息管理（590106）/软件技术（590108）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本科：计算机科学与技术（080901）/网络工程（080903）/信息安全（080904K）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研究生：计算机科学与技术（0775/0812）</w:t>
            </w:r>
          </w:p>
        </w:tc>
        <w:tc>
          <w:tcPr>
            <w:tcW w:w="7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全日制大专及以上</w:t>
            </w:r>
          </w:p>
        </w:tc>
        <w:tc>
          <w:tcPr>
            <w:tcW w:w="67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2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30周岁以下</w:t>
            </w:r>
          </w:p>
        </w:tc>
        <w:tc>
          <w:tcPr>
            <w:tcW w:w="100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GL18</w:t>
            </w:r>
          </w:p>
        </w:tc>
        <w:tc>
          <w:tcPr>
            <w:tcW w:w="1165" w:type="dxa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工作人员</w:t>
            </w:r>
          </w:p>
        </w:tc>
        <w:tc>
          <w:tcPr>
            <w:tcW w:w="60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737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本科：会计学（120203K）/财务管理（120204）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研究生：会计学（120201）</w:t>
            </w:r>
          </w:p>
        </w:tc>
        <w:tc>
          <w:tcPr>
            <w:tcW w:w="7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全日制本科及以上</w:t>
            </w:r>
          </w:p>
        </w:tc>
        <w:tc>
          <w:tcPr>
            <w:tcW w:w="67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62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30周岁以下</w:t>
            </w:r>
          </w:p>
        </w:tc>
        <w:tc>
          <w:tcPr>
            <w:tcW w:w="100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32" w:type="dxa"/>
            <w:tcBorders>
              <w:top w:val="inset" w:color="auto" w:sz="4" w:space="0"/>
              <w:left w:val="inset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特别提示</w:t>
            </w:r>
          </w:p>
        </w:tc>
        <w:tc>
          <w:tcPr>
            <w:tcW w:w="7574" w:type="dxa"/>
            <w:gridSpan w:val="7"/>
            <w:tcBorders>
              <w:top w:val="inset" w:color="auto" w:sz="4" w:space="0"/>
              <w:left w:val="single" w:color="auto" w:sz="4" w:space="0"/>
              <w:bottom w:val="inset" w:color="auto" w:sz="4" w:space="0"/>
              <w:right w:val="in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1.条件中的学历、学位指应聘人员所需的起点学历学位；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2.条件中符号“/”表示前后的专业、条件为“或”的关系，满足其一即可；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3.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 </w:t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GL16、GL17岗位应聘者须至少满足大专、本科、研究生任一阶段专业要求；GL18岗位应聘者须至少满足本科、研究生任一阶段专业要求；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  <w:shd w:val="clear" w:fill="FFFFFF"/>
              </w:rPr>
              <w:t>4.年龄条件中“30周岁以下”指1988年12月31日以后出生。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E477C"/>
    <w:rsid w:val="3CDE47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2018-11-01T08:57:00Z</dcterms:created>
  <dc:creator>ASUS</dc:creator>
  <cp:lastModifiedBy>ASUS</cp:lastModifiedBy>
  <dcterms:modified xsi:type="dcterms:W3CDTF">2018-11-01T08:57:45Z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