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textAlignment w:val="baseline"/>
        <w:rPr>
          <w:rFonts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现我们招下列</w:t>
      </w:r>
      <w:bookmarkStart w:id="0" w:name="_GoBack"/>
      <w:r>
        <w:rPr>
          <w:rFonts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专业岗位</w:t>
      </w:r>
      <w:bookmarkEnd w:id="0"/>
      <w:r>
        <w:rPr>
          <w:rFonts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：</w:t>
      </w:r>
    </w:p>
    <w:tbl>
      <w:tblPr>
        <w:tblW w:w="10902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2"/>
        <w:gridCol w:w="1982"/>
        <w:gridCol w:w="3414"/>
        <w:gridCol w:w="1101"/>
        <w:gridCol w:w="1542"/>
        <w:gridCol w:w="121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FEFE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8" w:space="0"/>
                <w:vertAlign w:val="baseline"/>
              </w:rPr>
              <w:t>岗位类别</w:t>
            </w:r>
          </w:p>
        </w:tc>
        <w:tc>
          <w:tcPr>
            <w:tcW w:w="198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FEFE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8" w:space="0"/>
                <w:vertAlign w:val="baseline"/>
              </w:rPr>
              <w:t>岗位名称</w:t>
            </w:r>
          </w:p>
        </w:tc>
        <w:tc>
          <w:tcPr>
            <w:tcW w:w="341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FEFE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8" w:space="0"/>
                <w:vertAlign w:val="baseline"/>
              </w:rPr>
              <w:t>相关专业要求</w:t>
            </w:r>
          </w:p>
        </w:tc>
        <w:tc>
          <w:tcPr>
            <w:tcW w:w="11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FEFE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8" w:space="0"/>
                <w:vertAlign w:val="baseline"/>
              </w:rPr>
              <w:t>学历</w:t>
            </w:r>
          </w:p>
        </w:tc>
        <w:tc>
          <w:tcPr>
            <w:tcW w:w="15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FEFE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8" w:space="0"/>
                <w:vertAlign w:val="baseline"/>
              </w:rPr>
              <w:t>工作地点</w:t>
            </w:r>
          </w:p>
        </w:tc>
        <w:tc>
          <w:tcPr>
            <w:tcW w:w="121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FEFE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8" w:space="0"/>
                <w:vertAlign w:val="baseline"/>
              </w:rPr>
              <w:t>招聘人数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教师岗（基础教学类）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心理学教师</w:t>
            </w:r>
          </w:p>
        </w:tc>
        <w:tc>
          <w:tcPr>
            <w:tcW w:w="3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心理学专业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教师岗（传媒艺术类）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网络与新媒体教师</w:t>
            </w:r>
          </w:p>
        </w:tc>
        <w:tc>
          <w:tcPr>
            <w:tcW w:w="3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网络与新媒体、新闻学、广播电视学、广告学、传播学、编辑出版学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影视表演教师</w:t>
            </w:r>
          </w:p>
        </w:tc>
        <w:tc>
          <w:tcPr>
            <w:tcW w:w="3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戏剧与影视学（戏剧表演方向）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录音教师</w:t>
            </w:r>
          </w:p>
        </w:tc>
        <w:tc>
          <w:tcPr>
            <w:tcW w:w="3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音乐与舞蹈学（音响工程方向）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音乐理论教师</w:t>
            </w:r>
          </w:p>
        </w:tc>
        <w:tc>
          <w:tcPr>
            <w:tcW w:w="3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音乐与舞蹈学（理论方向）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音乐制作教师</w:t>
            </w:r>
          </w:p>
        </w:tc>
        <w:tc>
          <w:tcPr>
            <w:tcW w:w="3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音乐学、音乐教育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播音与主持教师</w:t>
            </w:r>
          </w:p>
        </w:tc>
        <w:tc>
          <w:tcPr>
            <w:tcW w:w="3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戏剧与影视学（播音方向）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影视编导教师</w:t>
            </w:r>
          </w:p>
        </w:tc>
        <w:tc>
          <w:tcPr>
            <w:tcW w:w="3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戏剧与影视学（影视方向）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教师岗（经管类）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电子商务教师（管理科学与工程方向）</w:t>
            </w:r>
          </w:p>
        </w:tc>
        <w:tc>
          <w:tcPr>
            <w:tcW w:w="3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管理科学与工程、计算机软件（网站编辑、网页制作等）相关专业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国际经济与贸易教师</w:t>
            </w:r>
          </w:p>
        </w:tc>
        <w:tc>
          <w:tcPr>
            <w:tcW w:w="3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国际贸易、国际商务、商务英语相关专业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教师岗（计算机软件类）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网络工程教师</w:t>
            </w:r>
          </w:p>
        </w:tc>
        <w:tc>
          <w:tcPr>
            <w:tcW w:w="3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计算机系统结构、计算机应用技术、计算机软件与理论、软件工程、计算机技术、教育技术学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理学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)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数字媒体技术教师</w:t>
            </w:r>
          </w:p>
        </w:tc>
        <w:tc>
          <w:tcPr>
            <w:tcW w:w="3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数字媒体技术、数字媒体艺术、网络与新媒体、数字游戏设计、数字影视技术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软件技术教师</w:t>
            </w:r>
          </w:p>
        </w:tc>
        <w:tc>
          <w:tcPr>
            <w:tcW w:w="3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计算机软件与理论、软件工程、计算机技术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云计算技术教师</w:t>
            </w:r>
          </w:p>
        </w:tc>
        <w:tc>
          <w:tcPr>
            <w:tcW w:w="3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移动云计算专业、云计算技术与应用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IOS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开发教师</w:t>
            </w:r>
          </w:p>
        </w:tc>
        <w:tc>
          <w:tcPr>
            <w:tcW w:w="3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移动互联技术、移动应用开发、软件工程、计算机科学与技术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计算机专业教师</w:t>
            </w:r>
          </w:p>
        </w:tc>
        <w:tc>
          <w:tcPr>
            <w:tcW w:w="3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计算机应用技术、计算机软件与理论、计算机技术、教育技术学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理学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)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教师岗（电子信息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/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工程类）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广播电视工程教师</w:t>
            </w:r>
          </w:p>
        </w:tc>
        <w:tc>
          <w:tcPr>
            <w:tcW w:w="3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广播电视艺术学（方向：电视艺术与技术、录音艺术）；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通信与信息系统（方向：声频技术、数字电视技术、数字广播技术、信息网络技术、传输与覆盖监控、信息安全技术、移动多媒体、虚拟现实技术、新人工智能与媒体技术）；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信号与信息处理（方向：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DSP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技术与应用、多媒体技术、自动控制技术、视听模式与人工智能、信号处理技术）；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互联网信息（方向：视听新媒体）；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广播电视技术教师</w:t>
            </w:r>
          </w:p>
        </w:tc>
        <w:tc>
          <w:tcPr>
            <w:tcW w:w="3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电子与通信工程（方向：数字媒体技术、数字广播电视技术、天线与微波通信、）；通信与信息系统（方向：声频技术、数字电视技术、数字广播技术、信息网络技术、传输与覆盖监控、信息安全技术）；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信号与信息处理（方向：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DSP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技术与应用、多媒体技术、自动控制技术、信号处理技术）；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电路与系统（方向：电子测量与电路状态诊断、现代电子设计）；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电磁场与微波技术（方向：天线与微波技术、光纤通信技术、电磁兼容）；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控制工程。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建设工程管理教师</w:t>
            </w:r>
          </w:p>
        </w:tc>
        <w:tc>
          <w:tcPr>
            <w:tcW w:w="3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土木工程（方向：土木工程、结构工程）；管理科学与工程（方向：工程管理、项目管理）；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机械设计制造及其自动化</w:t>
            </w:r>
          </w:p>
        </w:tc>
        <w:tc>
          <w:tcPr>
            <w:tcW w:w="3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机械设计与自动化相关专业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教师岗（艺术设计类）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环境艺术设计教师</w:t>
            </w:r>
          </w:p>
        </w:tc>
        <w:tc>
          <w:tcPr>
            <w:tcW w:w="3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环境艺术设计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54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舞台设计专业教师</w:t>
            </w:r>
          </w:p>
        </w:tc>
        <w:tc>
          <w:tcPr>
            <w:tcW w:w="3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戏剧影视美术设计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5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91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100</w:t>
            </w:r>
          </w:p>
        </w:tc>
      </w:tr>
    </w:tbl>
    <w:p/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4634FA"/>
    <w:rsid w:val="524634F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2018-11-15T01:02:00Z</dcterms:created>
  <dc:creator>Administrator</dc:creator>
  <cp:lastModifiedBy>Administrator</cp:lastModifiedBy>
  <dcterms:modified xsi:type="dcterms:W3CDTF">2018-11-15T01:03:05Z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