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bookmarkStart w:id="0" w:name="_GoBack"/>
      <w:r>
        <w:rPr>
          <w:rFonts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招聘人才专业、条件</w:t>
      </w:r>
    </w:p>
    <w:bookmarkEnd w:id="0"/>
    <w:tbl>
      <w:tblPr>
        <w:tblW w:w="10886" w:type="dxa"/>
        <w:tblCellSpacing w:w="0" w:type="dxa"/>
        <w:tblInd w:w="2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6"/>
        <w:gridCol w:w="1333"/>
        <w:gridCol w:w="777"/>
        <w:gridCol w:w="5333"/>
        <w:gridCol w:w="177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用人部门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专业（岗位）要求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学历学位要求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时尚传媒学院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戏剧影视美术设计（影视人物造型方向）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本科（学士）及以上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时尚传媒学院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播音与主持艺术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时尚传媒学院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动画、数字媒体艺术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时尚传媒学院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广播电视编导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时尚传媒学院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表演（舞蹈表演、服装表演方向）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商学院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电子商务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商学院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市场营销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服装设计学院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18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服装与服饰设计（时装设计类）、艺术设计、服装设计与工程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服装设计学院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6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服装与服饰设计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服饰类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)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、珠宝设计、鞋包设计、奢侈品设计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本科（学士）及以上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服装设计学院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6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服装与服饰设计（造型类）、服装设计与工程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本科（学士）及以上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服装工程学院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纺织工程方向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服装工程学院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服装设计与工程（设计方向）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服装工程学院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服装设计与工程（工程方向）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艺术设计学院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数字媒体艺术（数字媒体交互、影视、三维方向）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艺术设计学院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环境设计（景观工程、装饰工程、数字展示）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人事处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人事专员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男，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35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岁以下，人力资源管理、管理学、汉语言文学等专业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本科（学士）及以上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教务处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干事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教育技术学或计算机相关专业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本科（学士）及以上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网络与信息化管理中心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网络工程师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计算机相关专业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本科（学士）及以上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网络与信息化管理中心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java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开发工程师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计算机相关专业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本科（学士）及以上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网络与信息化管理中心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web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前端开发工程师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计算机相关专业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本科（学士）及以上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网络与信息化管理中心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数据库工程师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计算机相关专业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本科（学士）及以上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后勤保障处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环境维护科干事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男，有良好的组织协调、沟通和计划能力；有后勤工作经验、能住校优先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本科（学士）及以上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图书馆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系统管理员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35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岁以下，计算机相关专业，有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年以上相关工作经验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,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能住校优先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各部门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楼管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58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岁以下，爱岗敬业，服从分配，能吃苦耐劳，单休，要求住校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高中及以上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各部门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宿舍管理员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</w:tc>
        <w:tc>
          <w:tcPr>
            <w:tcW w:w="5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58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岁以下，爱岗敬业，服从分配，能吃苦耐劳，单休，要求住校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高中及以上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Style w:val="4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条件优秀者可适当放宽学历学位要求。</w:t>
      </w:r>
    </w:p>
    <w:p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91DDE"/>
    <w:rsid w:val="3F491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2018-11-16T00:58:00Z</dcterms:created>
  <dc:creator>Administrator</dc:creator>
  <cp:lastModifiedBy>Administrator</cp:lastModifiedBy>
  <dcterms:modified xsi:type="dcterms:W3CDTF">2018-11-16T00:59:02Z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