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1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  <w:u w:val="none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  <w:u w:val="none"/>
          <w:bdr w:val="none" w:color="auto" w:sz="0" w:space="0"/>
        </w:rPr>
        <w:t>岗位需求</w:t>
      </w:r>
    </w:p>
    <w:tbl>
      <w:tblPr>
        <w:tblW w:w="8119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9"/>
        <w:gridCol w:w="406"/>
        <w:gridCol w:w="1690"/>
        <w:gridCol w:w="1791"/>
        <w:gridCol w:w="1427"/>
        <w:gridCol w:w="181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招聘岗位</w:t>
            </w:r>
          </w:p>
        </w:tc>
        <w:tc>
          <w:tcPr>
            <w:tcW w:w="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人数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学历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专业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年龄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教师岗</w:t>
            </w:r>
          </w:p>
        </w:tc>
        <w:tc>
          <w:tcPr>
            <w:tcW w:w="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4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全日制博士研究生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医药学类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公共课类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40岁及以下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聘用后享受学校引进高层次人才待遇。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内科护理学教学</w:t>
            </w:r>
          </w:p>
        </w:tc>
        <w:tc>
          <w:tcPr>
            <w:tcW w:w="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1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全日制硕士研究生及以上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护理学类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内科学类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博士40岁及以下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硕士35岁及以下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聘用后享受学校引进高层次人才待遇。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药理学教学</w:t>
            </w:r>
          </w:p>
        </w:tc>
        <w:tc>
          <w:tcPr>
            <w:tcW w:w="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1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全日制硕士研究生及以上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药学类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博士40岁及以下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硕士35岁及以下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聘用后享受学校引进高层次人才待遇。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医学影像学教学</w:t>
            </w:r>
          </w:p>
        </w:tc>
        <w:tc>
          <w:tcPr>
            <w:tcW w:w="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1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全日制硕士研究生及以上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医学影像学类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博士40岁及以下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硕士35岁及以下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聘用后享受学校引进高层次人才待遇。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中医基础理论、中医诊断教学</w:t>
            </w:r>
          </w:p>
        </w:tc>
        <w:tc>
          <w:tcPr>
            <w:tcW w:w="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1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全日制硕士研究生（“985”、“211”院校）及以上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中医基础理论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中医诊断学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中医内科学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博士40岁及以下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硕士35岁及以下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聘用后享受学校引进高层次人才待遇。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中药学、方剂学教学</w:t>
            </w:r>
          </w:p>
        </w:tc>
        <w:tc>
          <w:tcPr>
            <w:tcW w:w="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1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全日制硕士研究生（“985”、“211”院校）及以上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方剂学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中医基础理论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药学类、中药学类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博士40岁及以下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硕士35岁及以下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聘用后享受学校引进高层次人才待遇。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针灸推拿教学</w:t>
            </w:r>
          </w:p>
        </w:tc>
        <w:tc>
          <w:tcPr>
            <w:tcW w:w="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1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全日制硕士研究生（“985”、“211”院校）及以上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针灸推拿学类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博士40岁及以下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硕士35岁及以下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聘用后享受学校引进高层次人才待遇。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中药化学、天然药物化学教学</w:t>
            </w:r>
          </w:p>
        </w:tc>
        <w:tc>
          <w:tcPr>
            <w:tcW w:w="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1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全日制硕士研究生（“985”、“211”院校）及以上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药学类、中药学类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博士40岁及以下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硕士35岁及以下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聘用后享受学校引进高层次人才待遇。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妇产科学教学</w:t>
            </w:r>
          </w:p>
        </w:tc>
        <w:tc>
          <w:tcPr>
            <w:tcW w:w="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1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全日制硕士研究生（“985”、“211”院校）及以上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妇产科学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博士40岁及以下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硕士35岁及以下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聘用后享受学校引进高层次人才待遇。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儿科学教学</w:t>
            </w:r>
          </w:p>
        </w:tc>
        <w:tc>
          <w:tcPr>
            <w:tcW w:w="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1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全日制硕士研究生（“985”、“211”院校）及以上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儿科学类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博士40岁及以下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硕士35岁及以下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聘用后享受学校引进高层次人才待遇。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外科学教学</w:t>
            </w:r>
          </w:p>
        </w:tc>
        <w:tc>
          <w:tcPr>
            <w:tcW w:w="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1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全日制硕士研究生（“985”、“211”院校）及以上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外科学类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博士40岁及以下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硕士35岁及以下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聘用后享受学校引进高层次人才待遇。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人体解剖学教学</w:t>
            </w:r>
          </w:p>
        </w:tc>
        <w:tc>
          <w:tcPr>
            <w:tcW w:w="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1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全日制硕士研究生（“985”、“211”院校）及以上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人体解剖与组织胚胎学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临床医学类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博士40岁及以下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硕士35岁及以下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聘用后享受学校引进高层次人才待遇。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合计</w:t>
            </w:r>
          </w:p>
        </w:tc>
        <w:tc>
          <w:tcPr>
            <w:tcW w:w="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1" w:lineRule="atLeast"/>
              <w:ind w:left="0" w:right="0" w:firstLine="0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15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5" w:type="dxa"/>
              <w:left w:w="38" w:type="dxa"/>
              <w:bottom w:w="25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611D93"/>
    <w:rsid w:val="04611D9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2018-11-16T09:45:00Z</dcterms:created>
  <dc:creator>ASUS</dc:creator>
  <cp:lastModifiedBy>ASUS</cp:lastModifiedBy>
  <dcterms:modified xsi:type="dcterms:W3CDTF">2018-11-16T09:45:50Z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