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firstLine="0"/>
        <w:rPr>
          <w:rFonts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忠县教育事业单位考核招聘专业技术人员剩余岗位暨纳入西南大学招聘岗位一览表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firstLine="0"/>
        <w:rPr>
          <w:rFonts w:hint="eastAsia" w:ascii="微软雅黑" w:hAnsi="微软雅黑" w:eastAsia="微软雅黑" w:cs="微软雅黑"/>
          <w:i w:val="0"/>
          <w:caps w:val="0"/>
          <w:color w:val="000000"/>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忠县人力资源和社会保障局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2018年11月22日</w:t>
      </w:r>
    </w:p>
    <w:tbl>
      <w:tblPr>
        <w:tblW w:w="13953"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77"/>
        <w:gridCol w:w="177"/>
        <w:gridCol w:w="177"/>
        <w:gridCol w:w="202"/>
        <w:gridCol w:w="202"/>
        <w:gridCol w:w="177"/>
        <w:gridCol w:w="202"/>
        <w:gridCol w:w="177"/>
        <w:gridCol w:w="469"/>
        <w:gridCol w:w="119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351" w:hRule="atLeast"/>
          <w:tblCellSpacing w:w="0" w:type="dxa"/>
        </w:trPr>
        <w:tc>
          <w:tcPr>
            <w:tcW w:w="177" w:type="dxa"/>
            <w:shd w:val="clear"/>
            <w:vAlign w:val="center"/>
          </w:tcPr>
          <w:p>
            <w:pPr>
              <w:keepNext w:val="0"/>
              <w:keepLines w:val="0"/>
              <w:widowControl/>
              <w:suppressLineNumbers w:val="0"/>
              <w:spacing w:before="0" w:beforeAutospacing="0" w:after="0" w:afterAutospacing="0"/>
              <w:ind w:left="0" w:right="0" w:firstLine="0"/>
              <w:jc w:val="left"/>
              <w:rPr>
                <w:rFonts w:ascii="微软雅黑" w:hAnsi="微软雅黑" w:eastAsia="微软雅黑" w:cs="微软雅黑"/>
                <w:i w:val="0"/>
                <w:caps w:val="0"/>
                <w:color w:val="000000"/>
                <w:spacing w:val="0"/>
                <w:sz w:val="21"/>
                <w:szCs w:val="21"/>
              </w:rPr>
            </w:pPr>
            <w:bookmarkStart w:id="0" w:name="_GoBack"/>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主管部门</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招聘单位</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岗位名称</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岗位类别及等级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岗位数量</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签约人数</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剩余岗位</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性别</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专业</w:t>
            </w:r>
          </w:p>
        </w:tc>
        <w:tc>
          <w:tcPr>
            <w:tcW w:w="11993"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Style w:val="4"/>
                <w:rFonts w:hint="eastAsia" w:ascii="微软雅黑" w:hAnsi="微软雅黑" w:eastAsia="微软雅黑" w:cs="微软雅黑"/>
                <w:i w:val="0"/>
                <w:caps w:val="0"/>
                <w:color w:val="000000"/>
                <w:spacing w:val="0"/>
                <w:kern w:val="0"/>
                <w:sz w:val="21"/>
                <w:szCs w:val="21"/>
                <w:bdr w:val="none" w:color="auto" w:sz="0" w:space="0"/>
                <w:lang w:val="en-US" w:eastAsia="zh-CN" w:bidi="ar"/>
              </w:rPr>
              <w:t>学历学位</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49" w:hRule="atLeast"/>
          <w:tblCellSpacing w:w="0" w:type="dxa"/>
        </w:trPr>
        <w:tc>
          <w:tcPr>
            <w:tcW w:w="177" w:type="dxa"/>
            <w:vMerge w:val="restart"/>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忠县教育委员会</w:t>
            </w:r>
          </w:p>
        </w:tc>
        <w:tc>
          <w:tcPr>
            <w:tcW w:w="177" w:type="dxa"/>
            <w:vMerge w:val="restart"/>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忠县中学</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高中心理学</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心理学类，教育硕士专业（心理健康教育）</w:t>
            </w:r>
          </w:p>
        </w:tc>
        <w:tc>
          <w:tcPr>
            <w:tcW w:w="11993" w:type="dxa"/>
            <w:vMerge w:val="restart"/>
            <w:shd w:val="clear"/>
            <w:vAlign w:val="top"/>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1.全日制普通高校2019年应届研究生学历并取得相应学位；                                                                                                                                                                                                         </w:t>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2.教育部直属高校2019年应届毕业的免费师范生并取得相应学位；</w:t>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3.全日制国家“双一流”建设高校</w:t>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2019年应届本科学历并取得相应学位，并符合下列条件之一：（1）大学期间获得校级三等及以上综合或专业奖学金；（2）大学期间获得省部级专业竞赛三等奖及以上。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346"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高中化学</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0</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7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高中政治</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0</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11"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高中音乐</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音乐与舞蹈学类、教育学类（音乐方向）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7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高中体育</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0</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7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高中美术</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美术学类、教育学类（美术方向）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08"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高中信息技术</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计算机类、教育学类（计算机方向）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拔山中学</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高中英语</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外国语言文学类（英语方向）、教育学类（英语方向）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1"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restart"/>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忠州中学</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高中历史</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历史学类、教育学类（历史方向）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7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高中地理</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0</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1"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高中生物</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生物科学类、教育学类（生物方向）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343"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高中数学</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数学类、教育学类（数学方向）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16"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高中音乐</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音乐与舞蹈学类、教育学类（音乐方向）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46"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初中数学</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数学类、教育学类（数学方向）</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7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初中地理</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地理科学类</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7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354" w:type="dxa"/>
            <w:gridSpan w:val="2"/>
            <w:shd w:val="cle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忠县中学</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教育学类</w:t>
            </w:r>
          </w:p>
        </w:tc>
        <w:tc>
          <w:tcPr>
            <w:tcW w:w="11993" w:type="dxa"/>
            <w:vMerge w:val="restart"/>
            <w:shd w:val="clear"/>
            <w:vAlign w:val="top"/>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全日制普通高校2019年应届毕业的研究生并取得相应学历学位，2019年应届毕业并取得相应学历学位的教育部直属师范大学免费师范生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87"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354" w:type="dxa"/>
            <w:gridSpan w:val="2"/>
            <w:shd w:val="cle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拔山中学</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教育学类</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79" w:hRule="atLeast"/>
          <w:tblCellSpacing w:w="0" w:type="dxa"/>
        </w:trPr>
        <w:tc>
          <w:tcPr>
            <w:tcW w:w="177" w:type="dxa"/>
            <w:vMerge w:val="continue"/>
            <w:shd w:val="clear"/>
            <w:vAlign w:val="center"/>
          </w:tcPr>
          <w:p>
            <w:pPr>
              <w:rPr>
                <w:rFonts w:hint="eastAsia" w:ascii="微软雅黑" w:hAnsi="微软雅黑" w:eastAsia="微软雅黑" w:cs="微软雅黑"/>
                <w:i w:val="0"/>
                <w:caps w:val="0"/>
                <w:color w:val="000000"/>
                <w:spacing w:val="0"/>
                <w:sz w:val="21"/>
                <w:szCs w:val="21"/>
              </w:rPr>
            </w:pPr>
          </w:p>
        </w:tc>
        <w:tc>
          <w:tcPr>
            <w:tcW w:w="354" w:type="dxa"/>
            <w:gridSpan w:val="2"/>
            <w:shd w:val="cle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忠州中学</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专技12级</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不限</w:t>
            </w: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教育学类</w:t>
            </w:r>
          </w:p>
        </w:tc>
        <w:tc>
          <w:tcPr>
            <w:tcW w:w="11993" w:type="dxa"/>
            <w:vMerge w:val="continue"/>
            <w:shd w:val="clear"/>
            <w:vAlign w:val="top"/>
          </w:tcPr>
          <w:p>
            <w:pPr>
              <w:rPr>
                <w:rFonts w:hint="eastAsia" w:ascii="微软雅黑" w:hAnsi="微软雅黑" w:eastAsia="微软雅黑" w:cs="微软雅黑"/>
                <w:i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9" w:hRule="atLeast"/>
          <w:tblCellSpacing w:w="0" w:type="dxa"/>
        </w:trPr>
        <w:tc>
          <w:tcPr>
            <w:tcW w:w="733" w:type="dxa"/>
            <w:gridSpan w:val="4"/>
            <w:shd w:val="cle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合计</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21</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5</w:t>
            </w:r>
          </w:p>
        </w:tc>
        <w:tc>
          <w:tcPr>
            <w:tcW w:w="202"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lang w:val="en-US" w:eastAsia="zh-CN" w:bidi="ar"/>
              </w:rPr>
              <w:t>16</w:t>
            </w:r>
          </w:p>
        </w:tc>
        <w:tc>
          <w:tcPr>
            <w:tcW w:w="177"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46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c>
          <w:tcPr>
            <w:tcW w:w="11993"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21"/>
                <w:szCs w:val="21"/>
              </w:rPr>
            </w:pPr>
          </w:p>
        </w:tc>
      </w:tr>
      <w:bookmarkEnd w:id="0"/>
    </w:tbl>
    <w:p>
      <w:pPr>
        <w:keepNext w:val="0"/>
        <w:keepLines w:val="0"/>
        <w:widowControl/>
        <w:suppressLineNumbers w:val="0"/>
        <w:jc w:val="left"/>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545D6"/>
    <w:rsid w:val="2F5545D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2018-11-23T06:58:00Z</dcterms:created>
  <dc:creator>zrt</dc:creator>
  <cp:lastModifiedBy>zrt</cp:lastModifiedBy>
  <dcterms:modified xsi:type="dcterms:W3CDTF">2018-11-23T06:59:58Z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