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1583"/>
        <w:gridCol w:w="5002"/>
        <w:gridCol w:w="652"/>
        <w:gridCol w:w="2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0820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vertAlign w:val="baseline"/>
                <w:lang w:val="en-US" w:eastAsia="zh-CN" w:bidi="ar"/>
              </w:rPr>
              <w:t>2019年</w:t>
            </w:r>
            <w:bookmarkEnd w:id="0"/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西北农林科技大学教师招聘计划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单位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设岗学科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专业要求 </w:t>
            </w:r>
          </w:p>
        </w:tc>
        <w:tc>
          <w:tcPr>
            <w:tcW w:w="6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学历 </w:t>
            </w:r>
          </w:p>
        </w:tc>
        <w:tc>
          <w:tcPr>
            <w:tcW w:w="27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联系方式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植物保护学院 </w:t>
            </w: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植物病理学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植物保护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联系人：李冬生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电话：029-87082411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邮箱：lidongsheng@nwsuaf.edu.cn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负责人：胡小平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电话：029-87082502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邮箱：xphu@nwsuaf.edu.cn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本科、硕士、博士为生物学相关专业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农药学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农药学或有机化学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本科、硕士阶段为生物化学与分子生物学类，博士毕业于上述相关专业或药(毒)理学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植物保护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农业昆虫与害虫防治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植物保护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园艺学院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果树学 </w:t>
            </w: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园艺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联系人：郭媛媛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电话：029-87082613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邮箱：guoyuanyuan@nwsuaf.edu.cn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负责人：黄德宝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电话：029-87081195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邮箱：hdbao11@163.com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蔬菜学 </w:t>
            </w: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设施园艺学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设施农业科学与工程或园艺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观赏园艺学 </w:t>
            </w: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园艺或园林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国内观赏园艺相关专业优势学科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茶学 </w:t>
            </w: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茶学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动物科技学院 </w:t>
            </w: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动物遗传育种与繁殖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本科为动物科学相关专业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联系人：巩敏芝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电话：029-87092937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邮箱：gongminzhi1160@nwsuaf.edu.cn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负责人：赵延安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电话：029-87092212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邮箱：zyanan0220@163.com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本科为动物科学相关专业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硕博为畜牧学、动物学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本科为动物科学相关专业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博士为动物遗传育种与繁殖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本科为动物科学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硕博为动物遗传育种与繁殖或动物学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水产养殖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本科为水产养殖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硕博为水产/水生生物学/生命科学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水生生物学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本科为水产养殖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硕博为水产/水生生物学/生命科学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草业与草原学院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草坪学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本科为草学或植物学相关专业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硕博为草学相关专业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联系人：姚雯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电话：029-87090270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邮箱：171872382@qq.com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负责人：苏蓉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电话：029-87092935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邮箱：surong@nwsuaf.edu.cn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草地生态学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本科为草学、植物学、生态学相关专业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硕博为草学相关专业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牧草学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本科为草学、植物学或机械相关专业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硕博为草学或机械相关专业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动物医学院 </w:t>
            </w: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基础兽医学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本科、硕士、博士阶段为动物医学或医学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联系人：邹春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电话：029—87092165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邮箱：zouchun@nwsuaf.edu.cn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负责人：赵献军 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电话：029-87092271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本科、硕士阶段为动物医学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临床兽医学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本科、硕士阶段为动物医学或相关专业生物学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预防兽医学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本科、硕士及博士阶段为动物医学或生物学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81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林学院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林产化学加工工程、木材科学与工程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木材科学或林产化工相关专业 </w:t>
            </w:r>
          </w:p>
        </w:tc>
        <w:tc>
          <w:tcPr>
            <w:tcW w:w="6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联系人：袁纪东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电话：029-87081135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邮箱：jwks@nwsuaf.edu.cn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负责人：黄明学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电话：029-87082705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邮箱：Huangmx@nwsuaf.edu.cn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风景园林艺术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园林与景观设计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风景园林、园林、建筑学、大地景观等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相关专业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联系人：成密红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电话：029－87080269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邮箱：chengmihong@nwsuaf.edu.cn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负责人：段渊古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电话：029-87080276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邮箱：duanyuangu@nwsuaf.edu.cn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大地景观规划与生态修复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城乡规划、地理科学、生态学等相关专业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园林植物资源与应用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园林、风景园林、园林植物与观赏园艺等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设计艺术学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室内设计、视觉传达或相关专业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硕士 </w:t>
            </w: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绘画类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资源环境学院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土壤学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（1）土壤物理：本科为资源环境科学或农业水利工程；硕博士为土壤学或农业水土工程 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（2）污染土壤化学与修复：本科、硕士阶段为资源环境科学或相关专业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联系人：李平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电话：029-87081581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邮箱：lipingzh68@nwsuaf.edu.cn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负责人：吕家珑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电话：029-87080051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邮箱：ljlll@nwsuaf.edu.cn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植物营养学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本科为农业资源与环境或资源环境科学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硕博士为植物营养学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本科为资源环境科学，硕士博士为植物营养学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环境科学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环境科学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本科或硕士阶段为大气科学或地球化学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水土保持与荒漠化防治 </w:t>
            </w: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本科、硕士阶段为水土保持与荒漠化防治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土地资源与空间信息技术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硕士和博士阶段为计算机科学与技术、地理信息科学或遥感科学与技术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人文地理与城乡规划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本科阶段为人文地理与城乡规划、自然地理、土地利用管理、城市规划、建筑学等相关专业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硕博士为地图与测绘相关专业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水利与建筑工程学院 </w:t>
            </w: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结构工程 </w:t>
            </w: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结构工程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联系人：谭丛会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电话：029-87082902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邮箱：tanconghui@nwsuaf.edu.cn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负责人：马孝义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电话：029-87082860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邮箱：xma@nwsuaf.edu.cn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水工结构工程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本科阶段为水利水电工程、农业水利工程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或土木工程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电气工程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本科阶段应为电气工程或自动化学科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水利水电工程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本科阶段应为能源与动力工程学科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本科为水利水电工程或农业水利工程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硕博为水利水电工程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农业水土工程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本科阶段为水利类相关专业、硕士阶段为农业水土工程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本科为水利类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水力学及河流动力学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本科为水利水电工程或农业水利工程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硕博为水力学及河流动力学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岩土工程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岩土工程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道路与桥梁工程、交通运输类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道路与桥梁工程、交通运输类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水文学及水资源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本科、硕士、博士必须是水文与水资源工程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或相关专业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水文与水资源工程或相关专业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机械与电子工程学院 </w:t>
            </w: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农业机械化工程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本科、硕士阶段为农业机械化及其自动化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或农业机械设计制造及其相近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联系人：贺克勇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电话：029-87092391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邮箱：hky@nwsuaf.edu.cn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负责人：王绍金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电话：029-87092319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邮箱shaojinwang@nwsuaf.edu.cn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本科、硕士阶段为软件工程或者自动化学科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机械设计及自动化或机械制造及自动化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本硕博阶段均为机械工程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农业电气化与自动化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本硕博阶段为农业工程，或电子信息、计算机科学、自动控制等相关专业，其中某一阶段为农业工程、园艺、生物等相关专业学科均可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本科硕士阶段为电子信息、通信相关专业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本科、硕士阶段为机械电子工程、微机电系统、农业电气化与自动化或农业机械化工程等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车辆工程 </w:t>
            </w: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本科、硕士阶段为车辆工程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信息工程学院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计算机软件与理论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本科、硕士阶段为计算机或软件工程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联系人：尹秀珍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电话：029-87092352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邮箱：xxxy@nwsuaf.edu.cn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负责人：党青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电话：029-87091172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邮箱：dq@nwsuaf.edu.cn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计算机应用技术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本科、硕士阶段为信息管理与信息系统、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计算机科学与技术或软件工程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具有商务和信息技术交叉学科研究经历，其中本硕博三阶段任意2阶段获得信息技术和经济/管理/商务相关专业学科学位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本科、硕士阶段为计算机或者软件工程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计算机系统结构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本科或硕士阶段为计算机或电子信息类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食品科学与工程学院 </w:t>
            </w: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农产品加工及贮藏工程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化工相关专业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联系人：董文科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电话：029-87092486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邮箱：dongwk@nwsuaf.edu.cn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负责人：张振华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电话：029-87091459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邮箱：zhangzhenhua108@163.com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农产品贮藏与加工、食品科学相关专业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粮食、油脂及植物蛋白工程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本科、硕士阶段为食品科学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硕博阶段研究以粮油食品科学为主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食品科学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食品科学等相关专业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本科、硕士阶段为食品科学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硕博阶段研究以乳品科学为主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微生物学或分子生物学相关专业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食品、生命、分析检测、化学等相关专业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食品科学等相关专业的博士毕业生优先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食品科学、分子/细胞生物学、基础/预防/生物/医学、化学、药学、微生物等相关专业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葡萄酒学院 </w:t>
            </w: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葡萄与葡萄酒学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全日制本科；硕博士阶段从事果树生物化学、分子生物学和果树生理学等研究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联系人：刘蓉蓉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电话：15129051578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邮箱：353978248@qq.com 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负责人：房玉林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电话：15129652766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邮箱：fangyulin@nwsuaf.edu.cn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葡萄与葡萄酒学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本科、硕士阶段为食品科学与工程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葡萄与葡萄酒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全日制本科，硕博阶段从事营养学研究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有医学专业学习背景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生命科学学院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细胞生物学 </w:t>
            </w: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本科、硕士、博士阶段为生物学或相关专业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联系人：董青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电话：029-87092262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邮箱：dongqing@nwafu.edu.cn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负责人：郁飞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电话：029-87091935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邮箱：flyfeiyu@gmail.com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生物化学与分子生物学 </w:t>
            </w: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微生物学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本科阶段为生物制药或制药工程相关专业，硕士或博士阶段从事生物制药或制药工程相关专业领域研究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理学院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基础数学 </w:t>
            </w: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本硕博阶段均为数学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联系人：邵贵文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电话：029-87092226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邮箱：shtang001@nwsuaf.edu.cn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负责人：张社奇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电话：029-87092401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邮箱：zhangsheqi@nwafu.edu.cn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应用数学 </w:t>
            </w: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计算数学 </w:t>
            </w: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概率论与数理统计 </w:t>
            </w: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运筹学与控制论 </w:t>
            </w: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光学 </w:t>
            </w: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本科为物理大类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硕士、博士阶段均为光学工程或理论物理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理论物理 </w:t>
            </w: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化学与药学院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无机化学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无机化学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联系人：王海强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电话：029-87092662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邮箱：544926500@qq.com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负责人：高锦明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电话：029-87092335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邮箱：jinminggao@nwafu.edu.cn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分析化学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分析化学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有机化学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本硕博阶段至少有一阶段为药用植物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化学生物学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化学生物学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具有化学与生物学相关专业背景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药学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本硕博阶段至少有一阶段为药学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经济管理学院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会计学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本科为会计，硕士博士阶段管理类方向均可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联系人：丁艳芳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电话：029-87081209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邮箱：dingyanfang@nwsuaf.edu.cn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负责人：赵敏娟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电话：029-87081398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邮箱：minjuan.zhao@nwsuaf.edu.cn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市场营销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本硕博均为管理类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农业经济管理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本硕博均为经管类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保险学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保险学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金融学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金融学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经济统计学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计量经济学/数量经济学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国际贸易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具有国际贸易或国际经济学习经历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经济学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经济学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人文学院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环境法学／民商法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本科、硕士阶段为法学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联系人：陈琳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电话：029-87092321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邮箱：chenlin1984@nwsuaf.edu.cn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负责人：朱宏斌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电话：029-87092531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科技史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本科、硕士阶段为科技史、经济史、历史学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公共管理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原则要求是公共管理类或经济学类，硕士、博士为公共管理类或政治学类或经济学类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本科原则要求是公共管理类或经济学类，硕士、博士为公共管理类或政治学类或经济学类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社会学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本、硕士阶段要求是社会工作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本、硕士阶段要求是社会学、人口学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或相关专业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马克思主义学院 </w:t>
            </w: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马克思主义中国化研究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马克思主义理论及相关专业学科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博士（硕士）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联系人：崔宇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电话：029-87092002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邮箱：sizhengbuxn@126.com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负责人：邓谨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电话：15029960292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邮箱：540557493@qq.com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马克思主义理论及相关专业学科，博士阶段研究方向为政治学理论、中国政府与政治、国际关系、国际政治、中外政治制度等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马克思主义中国化 </w:t>
            </w:r>
          </w:p>
        </w:tc>
        <w:tc>
          <w:tcPr>
            <w:tcW w:w="500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马克思主义理论及相关专业学科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思想政治教育 </w:t>
            </w: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马克思主义基本原理 </w:t>
            </w:r>
          </w:p>
        </w:tc>
        <w:tc>
          <w:tcPr>
            <w:tcW w:w="500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81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外语系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汉语国际教育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汉语国际教育相关专业 </w:t>
            </w:r>
          </w:p>
        </w:tc>
        <w:tc>
          <w:tcPr>
            <w:tcW w:w="6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联系人：黄海斌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电话：029-87092629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邮箱：383595181@qq.com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负责人：杨宏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电话：029-87091010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邮箱：244019642@qq.com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水土保持研究所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土壤学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土壤学、生态学或水文学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从事相关专业土壤水热循环与溶质迁移研究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博士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联系人：魏春兰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电话：029-87012403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邮箱：weichunlan@ms.iswc.ac.cn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负责人：穆兴民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电话：029-87012563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邮箱：xmmu@ms.iswc.ac.cn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土壤学、 自然地理学 、农业水土工程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本科、硕士阶段为农业资源利用、地理学、生态学、农业水土工程或水文与水资源相关专业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土壤学、水土保持与荒漠化防治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本、硕、博须为土壤学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或生态学或水土保持与荒漠化背景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19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体育部 </w:t>
            </w:r>
          </w:p>
        </w:tc>
        <w:tc>
          <w:tcPr>
            <w:tcW w:w="158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教育学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本科阶段为足球专项 </w:t>
            </w:r>
          </w:p>
        </w:tc>
        <w:tc>
          <w:tcPr>
            <w:tcW w:w="6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硕士 </w:t>
            </w:r>
          </w:p>
        </w:tc>
        <w:tc>
          <w:tcPr>
            <w:tcW w:w="27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联系人：张晓东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电话：13709229019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邮箱：zxd7096@163.com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负责人：魏景刚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电话：13892816119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邮箱：weijg@nwsuaf.edu.cn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</w:trPr>
        <w:tc>
          <w:tcPr>
            <w:tcW w:w="819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158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本科阶段为排球专项 </w:t>
            </w:r>
          </w:p>
        </w:tc>
        <w:tc>
          <w:tcPr>
            <w:tcW w:w="6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  <w:tc>
          <w:tcPr>
            <w:tcW w:w="27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81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学生处 </w:t>
            </w:r>
          </w:p>
        </w:tc>
        <w:tc>
          <w:tcPr>
            <w:tcW w:w="158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心理学 </w:t>
            </w:r>
          </w:p>
        </w:tc>
        <w:tc>
          <w:tcPr>
            <w:tcW w:w="50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本科、硕士阶段均为心理学 </w:t>
            </w:r>
          </w:p>
        </w:tc>
        <w:tc>
          <w:tcPr>
            <w:tcW w:w="6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 xml:space="preserve">硕士 </w:t>
            </w:r>
          </w:p>
        </w:tc>
        <w:tc>
          <w:tcPr>
            <w:tcW w:w="27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联系人：金花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电话：87091488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邮箱：jinhua@nwafu.edu.cn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负责人：马宁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电话：87091383</w:t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17"/>
                <w:szCs w:val="17"/>
                <w:bdr w:val="none" w:color="auto" w:sz="0" w:space="0"/>
                <w:vertAlign w:val="baseline"/>
                <w:lang w:val="en-US" w:eastAsia="zh-CN" w:bidi="ar"/>
              </w:rPr>
              <w:t>邮箱：470886053@qq.com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22899"/>
    <w:rsid w:val="172228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rFonts w:hint="eastAsia" w:ascii="微软雅黑" w:hAnsi="微软雅黑" w:eastAsia="微软雅黑" w:cs="微软雅黑"/>
      <w:color w:val="404040"/>
      <w:sz w:val="17"/>
      <w:szCs w:val="17"/>
      <w:u w:val="none"/>
      <w:bdr w:val="none" w:color="auto" w:sz="0" w:space="0"/>
      <w:vertAlign w:val="baseline"/>
    </w:rPr>
  </w:style>
  <w:style w:type="character" w:styleId="4">
    <w:name w:val="Hyperlink"/>
    <w:basedOn w:val="2"/>
    <w:uiPriority w:val="0"/>
    <w:rPr>
      <w:rFonts w:hint="eastAsia" w:ascii="微软雅黑" w:hAnsi="微软雅黑" w:eastAsia="微软雅黑" w:cs="微软雅黑"/>
      <w:color w:val="404040"/>
      <w:sz w:val="17"/>
      <w:szCs w:val="17"/>
      <w:u w:val="none"/>
      <w:bdr w:val="none" w:color="auto" w:sz="0" w:space="0"/>
      <w:vertAlign w:val="baseline"/>
    </w:rPr>
  </w:style>
  <w:style w:type="character" w:customStyle="1" w:styleId="6">
    <w:name w:val="c-nature"/>
    <w:basedOn w:val="2"/>
    <w:uiPriority w:val="0"/>
  </w:style>
  <w:style w:type="character" w:customStyle="1" w:styleId="7">
    <w:name w:val="active"/>
    <w:basedOn w:val="2"/>
    <w:uiPriority w:val="0"/>
    <w:rPr>
      <w:color w:val="E93443"/>
    </w:rPr>
  </w:style>
  <w:style w:type="character" w:customStyle="1" w:styleId="8">
    <w:name w:val="c-location"/>
    <w:basedOn w:val="2"/>
    <w:uiPriority w:val="0"/>
  </w:style>
  <w:style w:type="character" w:customStyle="1" w:styleId="9">
    <w:name w:val="c-payment"/>
    <w:basedOn w:val="2"/>
    <w:uiPriority w:val="0"/>
  </w:style>
  <w:style w:type="character" w:customStyle="1" w:styleId="10">
    <w:name w:val="close-btn"/>
    <w:basedOn w:val="2"/>
    <w:uiPriority w:val="0"/>
  </w:style>
  <w:style w:type="character" w:customStyle="1" w:styleId="11">
    <w:name w:val="work-tilte-all"/>
    <w:basedOn w:val="2"/>
    <w:uiPriority w:val="0"/>
    <w:rPr>
      <w:b/>
      <w:sz w:val="16"/>
      <w:szCs w:val="16"/>
    </w:rPr>
  </w:style>
  <w:style w:type="character" w:customStyle="1" w:styleId="12">
    <w:name w:val="hover14"/>
    <w:basedOn w:val="2"/>
    <w:uiPriority w:val="0"/>
    <w:rPr>
      <w:shd w:val="clear" w:fill="F3F3F3"/>
    </w:rPr>
  </w:style>
  <w:style w:type="character" w:customStyle="1" w:styleId="13">
    <w:name w:val="hover15"/>
    <w:basedOn w:val="2"/>
    <w:uiPriority w:val="0"/>
    <w:rPr>
      <w:sz w:val="17"/>
      <w:szCs w:val="17"/>
    </w:rPr>
  </w:style>
  <w:style w:type="character" w:customStyle="1" w:styleId="14">
    <w:name w:val="hover16"/>
    <w:basedOn w:val="2"/>
    <w:uiPriority w:val="0"/>
    <w:rPr>
      <w:shd w:val="clear" w:fill="F3F3F3"/>
    </w:rPr>
  </w:style>
  <w:style w:type="character" w:customStyle="1" w:styleId="15">
    <w:name w:val="hover17"/>
    <w:basedOn w:val="2"/>
    <w:uiPriority w:val="0"/>
  </w:style>
  <w:style w:type="character" w:customStyle="1" w:styleId="16">
    <w:name w:val="hover18"/>
    <w:basedOn w:val="2"/>
    <w:uiPriority w:val="0"/>
    <w:rPr>
      <w:color w:val="FFFFFF"/>
      <w:shd w:val="clear" w:fill="FF0033"/>
    </w:rPr>
  </w:style>
  <w:style w:type="character" w:customStyle="1" w:styleId="17">
    <w:name w:val="hover19"/>
    <w:basedOn w:val="2"/>
    <w:uiPriority w:val="0"/>
    <w:rPr>
      <w:color w:val="FFA726"/>
    </w:rPr>
  </w:style>
  <w:style w:type="character" w:customStyle="1" w:styleId="18">
    <w:name w:val="hover20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2018-12-06T07:35:00Z</dcterms:created>
  <dc:creator>ASUS</dc:creator>
  <cp:lastModifiedBy>ASUS</cp:lastModifiedBy>
  <dcterms:modified xsi:type="dcterms:W3CDTF">2018-12-06T07:35:45Z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