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ascii="宋体" w:hAnsi="宋体" w:eastAsia="宋体" w:cs="宋体"/>
          <w:b/>
          <w:bCs/>
          <w:color w:val="000000"/>
          <w:kern w:val="0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32"/>
          <w:szCs w:val="32"/>
        </w:rPr>
        <w:t>附件4：安徽师范大学2019年非教学单位专技岗位进人计划汇总表</w:t>
      </w:r>
    </w:p>
    <w:tbl>
      <w:tblPr>
        <w:tblStyle w:val="3"/>
        <w:tblW w:w="14730" w:type="dxa"/>
        <w:jc w:val="center"/>
        <w:tblInd w:w="93" w:type="dxa"/>
        <w:tblLayout w:type="fixed"/>
        <w:tblCellMar>
          <w:top w:w="15" w:type="dxa"/>
          <w:left w:w="108" w:type="dxa"/>
          <w:bottom w:w="15" w:type="dxa"/>
          <w:right w:w="108" w:type="dxa"/>
        </w:tblCellMar>
      </w:tblPr>
      <w:tblGrid>
        <w:gridCol w:w="1716"/>
        <w:gridCol w:w="2835"/>
        <w:gridCol w:w="1701"/>
        <w:gridCol w:w="2304"/>
        <w:gridCol w:w="3012"/>
        <w:gridCol w:w="1205"/>
        <w:gridCol w:w="877"/>
        <w:gridCol w:w="1080"/>
      </w:tblGrid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17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单位</w:t>
            </w:r>
          </w:p>
        </w:tc>
        <w:tc>
          <w:tcPr>
            <w:tcW w:w="28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招聘人员所属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二级学科名称</w:t>
            </w:r>
          </w:p>
        </w:tc>
        <w:tc>
          <w:tcPr>
            <w:tcW w:w="170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拟聘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岗位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工作安排</w:t>
            </w:r>
          </w:p>
        </w:tc>
        <w:tc>
          <w:tcPr>
            <w:tcW w:w="301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学院相关要求</w:t>
            </w:r>
          </w:p>
        </w:tc>
        <w:tc>
          <w:tcPr>
            <w:tcW w:w="316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下达计划数</w:t>
            </w: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17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（拟授课程）</w:t>
            </w:r>
          </w:p>
        </w:tc>
        <w:tc>
          <w:tcPr>
            <w:tcW w:w="30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博士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小计</w:t>
            </w: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1033" w:hRule="atLeast"/>
          <w:jc w:val="center"/>
        </w:trPr>
        <w:tc>
          <w:tcPr>
            <w:tcW w:w="17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图书馆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图书馆学及其相关学科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专业技术岗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外文图书分编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外语水平达六级,图书馆、情报学专业优先。</w:t>
            </w:r>
          </w:p>
        </w:tc>
        <w:tc>
          <w:tcPr>
            <w:tcW w:w="12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989" w:hRule="atLeast"/>
          <w:jc w:val="center"/>
        </w:trPr>
        <w:tc>
          <w:tcPr>
            <w:tcW w:w="17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计算机科学专业及相关专业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专业技术岗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智慧图书馆管理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取得计算机类证书，计算机及软件工程等专业优先。</w:t>
            </w:r>
          </w:p>
        </w:tc>
        <w:tc>
          <w:tcPr>
            <w:tcW w:w="12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746" w:hRule="atLeast"/>
          <w:jc w:val="center"/>
        </w:trPr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资产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  <w:lang w:eastAsia="zh-CN"/>
              </w:rPr>
              <w:t>与实验室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管理处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理工科相关专业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专业技术岗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实验室管理科、固定资产管理办公室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bookmarkStart w:id="0" w:name="_GoBack"/>
            <w:bookmarkEnd w:id="0"/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  <w:lang w:val="en-US" w:eastAsia="zh-CN"/>
              </w:rPr>
              <w:t>熟练掌握计算机及数据库编程技术。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学报编辑部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经济学、管理学、政治学、法学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科研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经济管理类、政治学法学及其他学科编辑工作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有较好文字表达能力，在C刊以上刊物上发表2篇以上学术论文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合计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3</w:t>
            </w:r>
          </w:p>
        </w:tc>
      </w:tr>
    </w:tbl>
    <w:p/>
    <w:p>
      <w:pPr>
        <w:widowControl/>
        <w:jc w:val="left"/>
      </w:pPr>
    </w:p>
    <w:sectPr>
      <w:pgSz w:w="16838" w:h="11906" w:orient="landscape"/>
      <w:pgMar w:top="1304" w:right="1440" w:bottom="1247" w:left="1440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AD1905"/>
    <w:rsid w:val="00424907"/>
    <w:rsid w:val="0054451E"/>
    <w:rsid w:val="00A95789"/>
    <w:rsid w:val="00AD1905"/>
    <w:rsid w:val="00CD6F2B"/>
    <w:rsid w:val="00D31C25"/>
    <w:rsid w:val="0E780A2B"/>
    <w:rsid w:val="4AE94A45"/>
    <w:rsid w:val="511A6845"/>
    <w:rsid w:val="691F34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24</Pages>
  <Words>1763</Words>
  <Characters>10052</Characters>
  <Lines>83</Lines>
  <Paragraphs>23</Paragraphs>
  <TotalTime>4</TotalTime>
  <ScaleCrop>false</ScaleCrop>
  <LinksUpToDate>false</LinksUpToDate>
  <CharactersWithSpaces>11792</CharactersWithSpaces>
  <Application>WPS Office_11.1.0.8013_F1E327BC-269C-435d-A152-05C5408002CA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2018-12-11T08:11:00Z</dcterms:created>
  <dc:creator>Users</dc:creator>
  <cp:lastModifiedBy>芮先红</cp:lastModifiedBy>
  <dcterms:modified xsi:type="dcterms:W3CDTF">2018-12-13T02:05:17Z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2052-11.1.0.8013</vt:lpwstr>
  </property>
</Properties>
</file>