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margin" w:tblpY="26"/>
        <w:tblW w:w="1419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"/>
        <w:gridCol w:w="1197"/>
        <w:gridCol w:w="633"/>
        <w:gridCol w:w="1080"/>
        <w:gridCol w:w="575"/>
        <w:gridCol w:w="614"/>
        <w:gridCol w:w="614"/>
        <w:gridCol w:w="575"/>
        <w:gridCol w:w="675"/>
        <w:gridCol w:w="1808"/>
        <w:gridCol w:w="1750"/>
        <w:gridCol w:w="1447"/>
        <w:gridCol w:w="1246"/>
        <w:gridCol w:w="156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4197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附件1：</w:t>
            </w:r>
          </w:p>
          <w:p>
            <w:pPr>
              <w:spacing w:line="580" w:lineRule="exact"/>
              <w:jc w:val="center"/>
              <w:rPr>
                <w:rFonts w:hint="eastAsia" w:ascii="����" w:hAnsi="����" w:cs="宋体"/>
                <w:b/>
                <w:bCs/>
                <w:color w:val="000000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ascii="����" w:hAnsi="����" w:cs="宋体"/>
                <w:b/>
                <w:bCs/>
                <w:color w:val="000000"/>
                <w:kern w:val="0"/>
                <w:sz w:val="44"/>
                <w:szCs w:val="44"/>
              </w:rPr>
              <w:t>201</w:t>
            </w:r>
            <w:r>
              <w:rPr>
                <w:rFonts w:hint="eastAsia" w:ascii="����" w:hAnsi="����" w:cs="宋体"/>
                <w:b/>
                <w:bCs/>
                <w:color w:val="000000"/>
                <w:kern w:val="0"/>
                <w:sz w:val="44"/>
                <w:szCs w:val="44"/>
              </w:rPr>
              <w:t>8</w:t>
            </w:r>
            <w:r>
              <w:rPr>
                <w:rFonts w:ascii="����" w:hAnsi="����" w:cs="宋体"/>
                <w:b/>
                <w:bCs/>
                <w:color w:val="000000"/>
                <w:kern w:val="0"/>
                <w:sz w:val="44"/>
                <w:szCs w:val="44"/>
              </w:rPr>
              <w:t>年镇江</w:t>
            </w:r>
            <w:r>
              <w:rPr>
                <w:rFonts w:hint="eastAsia" w:ascii="����" w:hAnsi="����" w:cs="宋体"/>
                <w:b/>
                <w:bCs/>
                <w:color w:val="000000"/>
                <w:kern w:val="0"/>
                <w:sz w:val="44"/>
                <w:szCs w:val="44"/>
              </w:rPr>
              <w:t>市高等专科学校公</w:t>
            </w:r>
            <w:r>
              <w:rPr>
                <w:rFonts w:ascii="����" w:hAnsi="����" w:cs="宋体"/>
                <w:b/>
                <w:bCs/>
                <w:color w:val="000000"/>
                <w:kern w:val="0"/>
                <w:sz w:val="44"/>
                <w:szCs w:val="44"/>
              </w:rPr>
              <w:t>开招聘高层次人才</w:t>
            </w:r>
            <w:r>
              <w:rPr>
                <w:rFonts w:hint="eastAsia" w:ascii="����" w:hAnsi="����" w:cs="宋体"/>
                <w:b/>
                <w:bCs/>
                <w:color w:val="000000"/>
                <w:kern w:val="0"/>
                <w:sz w:val="44"/>
                <w:szCs w:val="44"/>
              </w:rPr>
              <w:t>岗位表</w:t>
            </w:r>
            <w:bookmarkEnd w:id="0"/>
            <w:r>
              <w:rPr>
                <w:rFonts w:hint="eastAsia" w:ascii="����" w:hAnsi="����" w:cs="宋体"/>
                <w:b/>
                <w:bCs/>
                <w:color w:val="000000"/>
                <w:kern w:val="0"/>
                <w:sz w:val="44"/>
                <w:szCs w:val="44"/>
              </w:rPr>
              <w:t>（二）</w:t>
            </w:r>
          </w:p>
          <w:p>
            <w:pPr>
              <w:spacing w:line="580" w:lineRule="exact"/>
              <w:jc w:val="center"/>
              <w:rPr>
                <w:rFonts w:hint="eastAsia" w:ascii="����" w:hAnsi="����" w:cs="宋体"/>
                <w:b/>
                <w:bCs/>
                <w:color w:val="000000"/>
                <w:kern w:val="0"/>
                <w:sz w:val="44"/>
                <w:szCs w:val="44"/>
              </w:rPr>
            </w:pPr>
          </w:p>
          <w:p>
            <w:pPr>
              <w:spacing w:line="580" w:lineRule="exact"/>
              <w:jc w:val="center"/>
              <w:rPr>
                <w:rFonts w:ascii="宋体" w:hAnsi="宋体" w:cs="宋体"/>
                <w:color w:val="000000"/>
                <w:kern w:val="0"/>
                <w:sz w:val="40"/>
                <w:szCs w:val="4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19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6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经费来源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57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122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岗位等级</w:t>
            </w:r>
          </w:p>
        </w:tc>
        <w:tc>
          <w:tcPr>
            <w:tcW w:w="5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6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开考比例</w:t>
            </w:r>
          </w:p>
        </w:tc>
        <w:tc>
          <w:tcPr>
            <w:tcW w:w="50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报名资格条件</w:t>
            </w:r>
          </w:p>
        </w:tc>
        <w:tc>
          <w:tcPr>
            <w:tcW w:w="124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考试考核方式及成绩计算</w:t>
            </w:r>
          </w:p>
        </w:tc>
        <w:tc>
          <w:tcPr>
            <w:tcW w:w="15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报名单位联系方式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7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专 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其 他</w:t>
            </w:r>
          </w:p>
        </w:tc>
        <w:tc>
          <w:tcPr>
            <w:tcW w:w="124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5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镇江市高等专科学校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专任教师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01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专技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7级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1:1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研究生学历，并取得相应学位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音乐学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45周岁以下，具有相应副高及以上职称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试讲60%,答辩40%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镇江市丹徒区长香西大道518号镇江高专人事处，0511-88962149、88962122</w:t>
            </w:r>
          </w:p>
        </w:tc>
      </w:tr>
    </w:tbl>
    <w:p>
      <w:pPr>
        <w:jc w:val="center"/>
        <w:rPr>
          <w:rFonts w:ascii="黑体" w:eastAsia="黑体"/>
          <w:b/>
          <w:sz w:val="32"/>
          <w:szCs w:val="32"/>
        </w:rPr>
        <w:sectPr>
          <w:pgSz w:w="16838" w:h="11906" w:orient="landscape"/>
          <w:pgMar w:top="1701" w:right="1701" w:bottom="1701" w:left="1701" w:header="851" w:footer="992" w:gutter="0"/>
          <w:cols w:space="425" w:num="1"/>
          <w:docGrid w:type="linesAndChar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BE07DA"/>
    <w:rsid w:val="75BE07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2018-12-18T08:53:00Z</dcterms:created>
  <dc:creator>ASUS</dc:creator>
  <cp:lastModifiedBy>ASUS</cp:lastModifiedBy>
  <dcterms:modified xsi:type="dcterms:W3CDTF">2018-12-18T08:53:56Z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