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u w:val="none"/>
        </w:rPr>
      </w:pPr>
      <w:r>
        <w:rPr>
          <w:rFonts w:ascii="微软雅黑" w:hAnsi="微软雅黑" w:eastAsia="微软雅黑" w:cs="微软雅黑"/>
          <w:b/>
          <w:i w:val="0"/>
          <w:caps w:val="0"/>
          <w:color w:val="1B50A0"/>
          <w:spacing w:val="0"/>
          <w:sz w:val="30"/>
          <w:szCs w:val="30"/>
        </w:rPr>
        <w:t>保山第一中学</w:t>
      </w:r>
      <w:bookmarkStart w:id="0" w:name="_GoBack"/>
      <w:bookmarkEnd w:id="0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招聘岗位</w:t>
      </w:r>
    </w:p>
    <w:tbl>
      <w:tblPr>
        <w:tblW w:w="9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776"/>
        <w:gridCol w:w="709"/>
        <w:gridCol w:w="1417"/>
        <w:gridCol w:w="851"/>
        <w:gridCol w:w="3260"/>
        <w:gridCol w:w="1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专业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3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化学、化学教育、应用化学、化学生物学、化学工程、材料化学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 985、211、教育部直属师范院校、云南师范大学师范类2017年以来毕业生，获学士及以上学位。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15" w:right="0" w:hanging="315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2、普通话达二级乙等及以上，有高级中学及以上教师资格证。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硕士及以上学位的专业要求为化学类相关专业，2019年应届毕业生毕业证、学位证、教师资格证书在资格复审时提供。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1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历史学、历史教育、世界史、世界历史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1、985、211、教育部直属师范院校、云南师范大学师范类2017年以来毕业生，获学士及以上学位。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15" w:right="0" w:hanging="315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2、普通话达二级乙等及以上，有高级中学及以上教师资格证。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硕士及以上学位的专业要求为历史学类相关专业，2019年应届毕业生毕业证、学位证、教师资格证书在资格复审时提供。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5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地理科学、地理学、地理学教育、地球信息科学与技术、边疆地理学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 985、211、教育部直属师范院校、云南师范大学师范类2017年以来毕业生，获学士及以上学位。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15" w:right="0" w:hanging="315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2、普通话达二级乙等及以上，有高级中学及以上教师资格证。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硕士及以上学位的专业要求为地理科学类相关专业，2019年应届毕业生毕业证、学位证、教师资格证书在资格复审时提供。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4" w:hRule="atLeast"/>
        </w:trPr>
        <w:tc>
          <w:tcPr>
            <w:tcW w:w="12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体育学、体育教育、运动训练、运动科学、社会体育指导与管理、少数民族传统体育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1、985、211、教育部直属师范院校、云南师范大学师范类2017年以来毕业生，获学士及以上学位。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2、普通话达二级乙等及以上，有高级中学及以上教师资格证。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硕士及以上学位的专业要求为体育学类相关专业，2019年应届毕业生毕业证、学位证、教师资格证书在资格复审时提供。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u w:val="none"/>
        </w:rPr>
      </w:pP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30"/>
          <w:szCs w:val="30"/>
          <w:u w:val="none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735A7"/>
    <w:rsid w:val="56873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2019-03-05T11:08:00Z</dcterms:created>
  <dc:creator>ASUS</dc:creator>
  <cp:lastModifiedBy>ASUS</cp:lastModifiedBy>
  <dcterms:modified xsi:type="dcterms:W3CDTF">2019-03-05T11:08:39Z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