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Style w:val="6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青岛大学国际教育学院</w:t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优秀青年博士</w:t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招聘条件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   经学校批准，2019年学院拟招聘优秀青年博士1名，具体条件如下：</w:t>
      </w:r>
    </w:p>
    <w:tbl>
      <w:tblPr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5"/>
        <w:gridCol w:w="780"/>
        <w:gridCol w:w="1275"/>
        <w:gridCol w:w="2160"/>
        <w:gridCol w:w="1560"/>
        <w:gridCol w:w="15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类型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年龄要求</w:t>
            </w:r>
          </w:p>
        </w:tc>
        <w:tc>
          <w:tcPr>
            <w:tcW w:w="21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科研要求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（专业）要求</w:t>
            </w:r>
          </w:p>
        </w:tc>
        <w:tc>
          <w:tcPr>
            <w:tcW w:w="15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青年博士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35岁以下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1.第一作者发表CSSCI及相当层次论文3篇;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2.具有一年及以上海外学习工作经历；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博士毕业于“985”、“211”或国内知名汉语国际教育高校，本科、硕士均毕业于具有博士授予权高校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1.具有汉语国际教育经历或近期能发表CSSCI及相当层次论文者优先考虑；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正式办理入职后，需要在学院管理岗位兼职坐班实习（时间：第一学期20周、第二学期1-2周）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青年卓越人才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博士35岁、博士后40岁以下</w:t>
            </w:r>
          </w:p>
        </w:tc>
        <w:tc>
          <w:tcPr>
            <w:tcW w:w="53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63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青年卓越人才标准和具体岗位待遇、支持政策参考青岛大学人力资源处网页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0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备注：招聘条件和要求根据学校要求可能会调整，请及时关注学院通知。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137605"/>
    <w:rsid w:val="61137605"/>
    <w:rsid w:val="7E2D3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2019-03-19T07:51:00Z</dcterms:created>
  <dc:creator>石果</dc:creator>
  <cp:lastModifiedBy>石果</cp:lastModifiedBy>
  <dcterms:modified xsi:type="dcterms:W3CDTF">2019-03-19T07:51:53Z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