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01"/>
        <w:rPr>
          <w:rFonts w:ascii="微软雅黑" w:hAnsi="微软雅黑" w:eastAsia="微软雅黑" w:cs="微软雅黑"/>
          <w:i w:val="0"/>
          <w:caps w:val="0"/>
          <w:color w:val="3C3C3C"/>
          <w:spacing w:val="0"/>
          <w:sz w:val="17"/>
          <w:szCs w:val="17"/>
        </w:rPr>
      </w:pPr>
      <w:r>
        <w:rPr>
          <w:rStyle w:val="5"/>
          <w:rFonts w:ascii="仿宋_GB2312" w:hAnsi="微软雅黑" w:eastAsia="仿宋_GB2312" w:cs="仿宋_GB2312"/>
          <w:b/>
          <w:i w:val="0"/>
          <w:caps w:val="0"/>
          <w:color w:val="3C3C3C"/>
          <w:spacing w:val="0"/>
          <w:sz w:val="20"/>
          <w:szCs w:val="20"/>
          <w:bdr w:val="none" w:color="auto" w:sz="0" w:space="0"/>
          <w:shd w:val="clear" w:fill="FFFFFF"/>
        </w:rPr>
        <w:t>招聘</w:t>
      </w:r>
      <w:r>
        <w:rPr>
          <w:rStyle w:val="5"/>
          <w:rFonts w:hint="default" w:ascii="仿宋_GB2312" w:hAnsi="微软雅黑" w:eastAsia="仿宋_GB2312" w:cs="仿宋_GB2312"/>
          <w:b/>
          <w:i w:val="0"/>
          <w:caps w:val="0"/>
          <w:color w:val="3C3C3C"/>
          <w:spacing w:val="0"/>
          <w:sz w:val="20"/>
          <w:szCs w:val="20"/>
          <w:bdr w:val="none" w:color="auto" w:sz="0" w:space="0"/>
          <w:shd w:val="clear" w:fill="FFFFFF"/>
        </w:rPr>
        <w:t>计划及岗位要求</w:t>
      </w:r>
    </w:p>
    <w:tbl>
      <w:tblPr>
        <w:tblW w:w="76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9"/>
        <w:gridCol w:w="726"/>
        <w:gridCol w:w="751"/>
        <w:gridCol w:w="826"/>
        <w:gridCol w:w="639"/>
        <w:gridCol w:w="40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2" w:hRule="atLeast"/>
        </w:trPr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专业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/学位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人数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2" w:hRule="atLeast"/>
        </w:trPr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会计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教师</w:t>
            </w: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硕士研究生及以上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1.毕业时必须取得相应专业的毕业证、学位证；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2.取得助理会计师及其以上资格证书。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9" w:hRule="atLeast"/>
        </w:trPr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自动化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教师</w:t>
            </w: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及以上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1.毕业时必须取得相应专业的毕业证、学位证；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2.具有高级工以上技术证书。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0" w:hRule="atLeast"/>
        </w:trPr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建筑学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教师</w:t>
            </w: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及以上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1.毕业时必须取得相应专业的毕业证、学位证；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2.具有高级设计师或BIM建模技术专业技能证书。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2" w:hRule="atLeast"/>
        </w:trPr>
        <w:tc>
          <w:tcPr>
            <w:tcW w:w="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中药学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教师</w:t>
            </w: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及以上</w:t>
            </w:r>
          </w:p>
        </w:tc>
        <w:tc>
          <w:tcPr>
            <w:tcW w:w="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4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1.毕业时必须取得相应专业的毕业证、学位证；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C3C3C"/>
                <w:spacing w:val="0"/>
                <w:sz w:val="20"/>
                <w:szCs w:val="20"/>
                <w:bdr w:val="none" w:color="auto" w:sz="0" w:space="0"/>
              </w:rPr>
              <w:t>2.具有中药调剂师、中药制药工或制药工资格证书。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68760F"/>
    <w:rsid w:val="20123BD9"/>
    <w:rsid w:val="276876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2019-03-25T06:12:00Z</dcterms:created>
  <dc:creator>ASUS</dc:creator>
  <cp:lastModifiedBy>ASUS</cp:lastModifiedBy>
  <dcterms:modified xsi:type="dcterms:W3CDTF">2019-03-25T06:12:44Z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