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4" w:lineRule="exact"/>
        <w:jc w:val="center"/>
        <w:rPr>
          <w:rFonts w:hint="eastAsia" w:ascii="方正小标宋简体" w:eastAsia="方正小标宋简体"/>
          <w:sz w:val="40"/>
          <w:szCs w:val="40"/>
        </w:rPr>
      </w:pPr>
      <w:r>
        <w:rPr>
          <w:rFonts w:hint="eastAsia" w:ascii="方正小标宋简体" w:eastAsia="方正小标宋简体" w:cs="方正小标宋简体"/>
          <w:sz w:val="32"/>
          <w:szCs w:val="32"/>
          <w:lang w:eastAsia="zh-CN"/>
        </w:rPr>
        <w:t>附件</w:t>
      </w:r>
      <w:r>
        <w:rPr>
          <w:rFonts w:hint="eastAsia" w:ascii="方正小标宋简体" w:eastAsia="方正小标宋简体" w:cs="方正小标宋简体"/>
          <w:sz w:val="32"/>
          <w:szCs w:val="32"/>
          <w:lang w:val="en-US" w:eastAsia="zh-CN"/>
        </w:rPr>
        <w:t>2：</w:t>
      </w:r>
      <w:r>
        <w:rPr>
          <w:rFonts w:hint="eastAsia" w:ascii="方正小标宋简体" w:eastAsia="方正小标宋简体" w:cs="方正小标宋简体"/>
          <w:sz w:val="40"/>
          <w:szCs w:val="40"/>
          <w:lang w:val="en-US" w:eastAsia="zh-CN"/>
        </w:rPr>
        <w:t>2019年</w:t>
      </w:r>
      <w:r>
        <w:rPr>
          <w:rFonts w:hint="eastAsia" w:ascii="方正小标宋简体" w:eastAsia="方正小标宋简体" w:cs="方正小标宋简体"/>
          <w:sz w:val="40"/>
          <w:szCs w:val="40"/>
          <w:lang w:eastAsia="zh-CN"/>
        </w:rPr>
        <w:t>十堰市直事业单位公开招聘工作人员</w:t>
      </w:r>
      <w:r>
        <w:rPr>
          <w:rFonts w:hint="eastAsia" w:ascii="方正小标宋简体" w:eastAsia="方正小标宋简体" w:cs="方正小标宋简体"/>
          <w:sz w:val="40"/>
          <w:szCs w:val="40"/>
        </w:rPr>
        <w:t>专业</w:t>
      </w:r>
      <w:r>
        <w:rPr>
          <w:rFonts w:hint="eastAsia" w:ascii="方正小标宋简体" w:eastAsia="方正小标宋简体" w:cs="方正小标宋简体"/>
          <w:sz w:val="40"/>
          <w:szCs w:val="40"/>
          <w:lang w:eastAsia="zh-CN"/>
        </w:rPr>
        <w:t>参考目录</w:t>
      </w:r>
    </w:p>
    <w:p>
      <w:pPr>
        <w:spacing w:line="584" w:lineRule="exact"/>
        <w:jc w:val="center"/>
        <w:rPr>
          <w:rFonts w:hint="eastAsia" w:ascii="仿宋_GB2312"/>
        </w:rPr>
      </w:pPr>
    </w:p>
    <w:p>
      <w:pPr>
        <w:spacing w:line="560" w:lineRule="exact"/>
        <w:ind w:firstLine="600" w:firstLineChars="200"/>
        <w:jc w:val="left"/>
        <w:rPr>
          <w:rFonts w:hint="eastAsia" w:ascii="仿宋_GB2312"/>
        </w:rPr>
      </w:pPr>
      <w:r>
        <w:rPr>
          <w:rFonts w:hint="eastAsia" w:ascii="仿宋_GB2312" w:cs="仿宋_GB2312"/>
        </w:rPr>
        <w:t>为规范我</w:t>
      </w:r>
      <w:r>
        <w:rPr>
          <w:rFonts w:hint="eastAsia" w:ascii="仿宋_GB2312" w:cs="仿宋_GB2312"/>
          <w:lang w:eastAsia="zh-CN"/>
        </w:rPr>
        <w:t>市事业单位公开招聘</w:t>
      </w:r>
      <w:r>
        <w:rPr>
          <w:rFonts w:hint="eastAsia" w:ascii="仿宋_GB2312" w:cs="仿宋_GB2312"/>
        </w:rPr>
        <w:t>的</w:t>
      </w:r>
      <w:r>
        <w:rPr>
          <w:rFonts w:hint="eastAsia" w:ascii="仿宋_GB2312" w:cs="仿宋_GB2312"/>
          <w:lang w:eastAsia="zh-CN"/>
        </w:rPr>
        <w:t>考生报名</w:t>
      </w:r>
      <w:r>
        <w:rPr>
          <w:rFonts w:hint="eastAsia" w:ascii="仿宋_GB2312" w:cs="仿宋_GB2312"/>
        </w:rPr>
        <w:t>和资格审核工作，避免工作的盲目性和随意性，方便考生报考，我们根据各用人单位对所招聘岗位的专业要求，制定了本</w:t>
      </w:r>
      <w:r>
        <w:rPr>
          <w:rFonts w:hint="eastAsia" w:ascii="仿宋_GB2312" w:cs="仿宋_GB2312"/>
          <w:lang w:eastAsia="zh-CN"/>
        </w:rPr>
        <w:t>表</w:t>
      </w:r>
      <w:r>
        <w:rPr>
          <w:rFonts w:hint="eastAsia" w:ascii="仿宋_GB2312" w:cs="仿宋_GB2312"/>
        </w:rPr>
        <w:t>，供</w:t>
      </w:r>
      <w:r>
        <w:rPr>
          <w:rFonts w:hint="eastAsia" w:ascii="仿宋_GB2312" w:cs="仿宋_GB2312"/>
          <w:lang w:eastAsia="zh-CN"/>
        </w:rPr>
        <w:t>考生报名</w:t>
      </w:r>
      <w:bookmarkStart w:id="0" w:name="_GoBack"/>
      <w:bookmarkEnd w:id="0"/>
      <w:r>
        <w:rPr>
          <w:rFonts w:hint="eastAsia" w:ascii="仿宋_GB2312" w:cs="仿宋_GB2312"/>
          <w:lang w:eastAsia="zh-CN"/>
        </w:rPr>
        <w:t>和资格审查</w:t>
      </w:r>
      <w:r>
        <w:rPr>
          <w:rFonts w:hint="eastAsia" w:ascii="仿宋_GB2312" w:cs="仿宋_GB2312"/>
        </w:rPr>
        <w:t>参考使用。</w:t>
      </w:r>
    </w:p>
    <w:p>
      <w:pPr>
        <w:spacing w:line="560" w:lineRule="exact"/>
        <w:ind w:firstLine="600" w:firstLineChars="200"/>
        <w:jc w:val="left"/>
        <w:rPr>
          <w:rFonts w:hint="eastAsia" w:ascii="黑体" w:eastAsia="黑体"/>
        </w:rPr>
      </w:pPr>
      <w:r>
        <w:rPr>
          <w:rFonts w:hint="eastAsia" w:ascii="黑体" w:eastAsia="黑体" w:cs="仿宋_GB2312"/>
        </w:rPr>
        <w:t>专业设置</w:t>
      </w:r>
      <w:r>
        <w:rPr>
          <w:rFonts w:hint="eastAsia" w:ascii="黑体" w:eastAsia="黑体" w:cs="仿宋_GB2312"/>
          <w:lang w:eastAsia="zh-CN"/>
        </w:rPr>
        <w:t>的情况说明</w:t>
      </w:r>
    </w:p>
    <w:p>
      <w:pPr>
        <w:spacing w:line="560" w:lineRule="exact"/>
        <w:ind w:firstLine="600" w:firstLineChars="200"/>
        <w:jc w:val="left"/>
        <w:rPr>
          <w:rFonts w:hint="eastAsia" w:ascii="仿宋_GB2312"/>
        </w:rPr>
      </w:pPr>
      <w:r>
        <w:rPr>
          <w:rFonts w:hint="eastAsia" w:ascii="仿宋_GB2312" w:cs="仿宋_GB2312"/>
        </w:rPr>
        <w:t>（一）专业选择“不限”的</w:t>
      </w:r>
      <w:r>
        <w:rPr>
          <w:rFonts w:hint="eastAsia" w:ascii="仿宋_GB2312" w:cs="仿宋_GB2312"/>
          <w:lang w:eastAsia="zh-CN"/>
        </w:rPr>
        <w:t>岗位</w:t>
      </w:r>
      <w:r>
        <w:rPr>
          <w:rFonts w:hint="eastAsia" w:ascii="仿宋_GB2312" w:cs="仿宋_GB2312"/>
        </w:rPr>
        <w:t>，则任何专业均可报考。</w:t>
      </w:r>
    </w:p>
    <w:p>
      <w:pPr>
        <w:spacing w:line="560" w:lineRule="exact"/>
        <w:ind w:firstLine="600" w:firstLineChars="200"/>
        <w:jc w:val="left"/>
        <w:rPr>
          <w:rFonts w:hint="eastAsia" w:ascii="仿宋_GB2312"/>
        </w:rPr>
      </w:pPr>
      <w:r>
        <w:rPr>
          <w:rFonts w:hint="eastAsia" w:ascii="仿宋_GB2312" w:cs="仿宋_GB2312"/>
        </w:rPr>
        <w:t>（二）专业选择1个及以上“×××类”的</w:t>
      </w:r>
      <w:r>
        <w:rPr>
          <w:rFonts w:hint="eastAsia" w:ascii="仿宋_GB2312" w:cs="仿宋_GB2312"/>
          <w:lang w:eastAsia="zh-CN"/>
        </w:rPr>
        <w:t>岗位</w:t>
      </w:r>
      <w:r>
        <w:rPr>
          <w:rFonts w:hint="eastAsia" w:ascii="仿宋_GB2312" w:cs="仿宋_GB2312"/>
        </w:rPr>
        <w:t>，原则上按照大类所列专业进行</w:t>
      </w:r>
      <w:r>
        <w:rPr>
          <w:rFonts w:hint="eastAsia" w:ascii="仿宋_GB2312" w:cs="仿宋_GB2312"/>
          <w:lang w:eastAsia="zh-CN"/>
        </w:rPr>
        <w:t>报名和</w:t>
      </w:r>
      <w:r>
        <w:rPr>
          <w:rFonts w:hint="eastAsia" w:ascii="仿宋_GB2312" w:cs="仿宋_GB2312"/>
        </w:rPr>
        <w:t>资格审查</w:t>
      </w:r>
      <w:r>
        <w:rPr>
          <w:rFonts w:hint="eastAsia" w:ascii="仿宋_GB2312" w:cs="仿宋_GB2312"/>
          <w:lang w:eastAsia="zh-CN"/>
        </w:rPr>
        <w:t>参考</w:t>
      </w:r>
      <w:r>
        <w:rPr>
          <w:rFonts w:hint="eastAsia" w:ascii="仿宋_GB2312" w:cs="仿宋_GB2312"/>
        </w:rPr>
        <w:t>。</w:t>
      </w:r>
    </w:p>
    <w:p>
      <w:pPr>
        <w:spacing w:line="560" w:lineRule="exact"/>
        <w:ind w:firstLine="600" w:firstLineChars="200"/>
        <w:jc w:val="left"/>
        <w:rPr>
          <w:rFonts w:hint="eastAsia" w:ascii="仿宋_GB2312" w:cs="仿宋_GB2312"/>
        </w:rPr>
      </w:pPr>
      <w:r>
        <w:rPr>
          <w:rFonts w:hint="eastAsia" w:ascii="仿宋_GB2312" w:cs="仿宋_GB2312"/>
        </w:rPr>
        <w:t>（三）设置具体专业的</w:t>
      </w:r>
      <w:r>
        <w:rPr>
          <w:rFonts w:hint="eastAsia" w:ascii="仿宋_GB2312" w:cs="仿宋_GB2312"/>
          <w:lang w:eastAsia="zh-CN"/>
        </w:rPr>
        <w:t>岗位需求是严格按用人单位要求确定</w:t>
      </w:r>
      <w:r>
        <w:rPr>
          <w:rFonts w:hint="eastAsia" w:ascii="仿宋_GB2312" w:cs="仿宋_GB2312"/>
        </w:rPr>
        <w:t>，考生严格按照一一对应的原则报考，超出所列具体专业之外的其他专业不</w:t>
      </w:r>
      <w:r>
        <w:rPr>
          <w:rFonts w:hint="eastAsia" w:ascii="仿宋_GB2312" w:cs="仿宋_GB2312"/>
          <w:lang w:eastAsia="zh-CN"/>
        </w:rPr>
        <w:t>得</w:t>
      </w:r>
      <w:r>
        <w:rPr>
          <w:rFonts w:hint="eastAsia" w:ascii="仿宋_GB2312" w:cs="仿宋_GB2312"/>
        </w:rPr>
        <w:t>报考。</w:t>
      </w:r>
    </w:p>
    <w:p>
      <w:pPr>
        <w:spacing w:line="560" w:lineRule="exact"/>
        <w:ind w:firstLine="600" w:firstLineChars="200"/>
        <w:jc w:val="left"/>
        <w:rPr>
          <w:rFonts w:hint="eastAsia" w:ascii="仿宋_GB2312" w:eastAsia="仿宋_GB2312" w:cs="仿宋_GB2312"/>
          <w:lang w:eastAsia="zh-CN"/>
        </w:rPr>
      </w:pPr>
      <w:r>
        <w:rPr>
          <w:rFonts w:hint="eastAsia" w:ascii="仿宋_GB2312" w:cs="仿宋_GB2312"/>
          <w:lang w:eastAsia="zh-CN"/>
        </w:rPr>
        <w:t>（四）对目录未收录进来的某些专业，专业背景与该专业大类又相关相同，由招聘单位根据岗位实际需求和专业所学课程的匹配性，自主决定该专业能否报考。</w:t>
      </w:r>
    </w:p>
    <w:p>
      <w:pPr>
        <w:spacing w:line="560" w:lineRule="exact"/>
        <w:ind w:firstLine="600" w:firstLineChars="200"/>
        <w:jc w:val="left"/>
        <w:rPr>
          <w:rFonts w:hint="eastAsia" w:ascii="仿宋_GB2312" w:cs="仿宋_GB2312"/>
          <w:lang w:eastAsia="zh-CN"/>
        </w:rPr>
      </w:pPr>
      <w:r>
        <w:rPr>
          <w:rFonts w:hint="eastAsia" w:ascii="仿宋_GB2312" w:cs="仿宋_GB2312"/>
          <w:lang w:eastAsia="zh-CN"/>
        </w:rPr>
        <w:t>（五）本表是根椐单位所需专业设置，与国家相关专业设置无关。</w:t>
      </w:r>
    </w:p>
    <w:p>
      <w:pPr>
        <w:spacing w:line="560" w:lineRule="exact"/>
        <w:ind w:firstLine="600" w:firstLineChars="200"/>
        <w:jc w:val="left"/>
        <w:rPr>
          <w:rFonts w:hint="eastAsia" w:ascii="仿宋_GB2312" w:eastAsia="仿宋_GB2312" w:cs="仿宋_GB2312"/>
          <w:lang w:eastAsia="zh-CN"/>
        </w:rPr>
      </w:pPr>
      <w:r>
        <w:rPr>
          <w:rFonts w:hint="eastAsia" w:ascii="仿宋_GB2312" w:cs="仿宋_GB2312"/>
          <w:lang w:val="en-US" w:eastAsia="zh-CN"/>
        </w:rPr>
        <w:t>（六）</w:t>
      </w:r>
      <w:r>
        <w:rPr>
          <w:rFonts w:hint="eastAsia" w:ascii="仿宋_GB2312" w:cs="仿宋_GB2312"/>
          <w:lang w:eastAsia="zh-CN"/>
        </w:rPr>
        <w:t>本表仅适用于本次招聘考试使用。</w:t>
      </w:r>
    </w:p>
    <w:p>
      <w:pPr>
        <w:spacing w:after="204" w:afterLines="50" w:line="584" w:lineRule="exact"/>
        <w:jc w:val="center"/>
        <w:rPr>
          <w:rFonts w:hint="eastAsia" w:ascii="方正小标宋简体" w:eastAsia="方正小标宋简体"/>
          <w:sz w:val="40"/>
          <w:szCs w:val="40"/>
        </w:rPr>
      </w:pPr>
      <w:r>
        <w:rPr>
          <w:rFonts w:ascii="仿宋_GB2312" w:cs="仿宋_GB2312"/>
        </w:rPr>
        <w:br w:type="page"/>
      </w:r>
      <w:r>
        <w:rPr>
          <w:rFonts w:hint="eastAsia" w:ascii="方正小标宋简体" w:eastAsia="方正小标宋简体" w:cs="黑体"/>
          <w:sz w:val="40"/>
          <w:szCs w:val="40"/>
          <w:lang w:eastAsia="zh-CN"/>
        </w:rPr>
        <w:t>专业参考目录</w:t>
      </w:r>
    </w:p>
    <w:p>
      <w:pPr>
        <w:spacing w:line="600" w:lineRule="exact"/>
        <w:jc w:val="center"/>
        <w:rPr>
          <w:rFonts w:hint="eastAsia" w:ascii="方正小标宋简体" w:eastAsia="方正小标宋简体"/>
          <w:sz w:val="40"/>
          <w:szCs w:val="40"/>
        </w:rPr>
      </w:pPr>
    </w:p>
    <w:tbl>
      <w:tblPr>
        <w:tblStyle w:val="2"/>
        <w:tblW w:w="13438" w:type="dxa"/>
        <w:jc w:val="center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1"/>
        <w:gridCol w:w="4605"/>
        <w:gridCol w:w="4634"/>
        <w:gridCol w:w="2938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1" w:hRule="atLeast"/>
          <w:tblHeader/>
          <w:jc w:val="center"/>
        </w:trPr>
        <w:tc>
          <w:tcPr>
            <w:tcW w:w="1261" w:type="dxa"/>
            <w:vMerge w:val="restart"/>
            <w:tcBorders>
              <w:top w:val="single" w:color="auto" w:sz="8" w:space="0"/>
            </w:tcBorders>
            <w:tcMar>
              <w:left w:w="17" w:type="dxa"/>
              <w:right w:w="17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黑体" w:eastAsia="黑体"/>
                <w:kern w:val="0"/>
                <w:sz w:val="21"/>
                <w:szCs w:val="21"/>
              </w:rPr>
            </w:pPr>
            <w:r>
              <w:rPr>
                <w:rFonts w:hint="eastAsia" w:ascii="黑体" w:eastAsia="黑体" w:cs="黑体"/>
                <w:kern w:val="0"/>
                <w:sz w:val="21"/>
                <w:szCs w:val="21"/>
              </w:rPr>
              <w:t>专业类别</w:t>
            </w:r>
          </w:p>
        </w:tc>
        <w:tc>
          <w:tcPr>
            <w:tcW w:w="12177" w:type="dxa"/>
            <w:gridSpan w:val="3"/>
            <w:tcBorders>
              <w:top w:val="single" w:color="auto" w:sz="8" w:space="0"/>
            </w:tcBorders>
            <w:tcMar>
              <w:left w:w="17" w:type="dxa"/>
              <w:right w:w="17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黑体" w:eastAsia="黑体"/>
                <w:kern w:val="0"/>
                <w:sz w:val="21"/>
                <w:szCs w:val="21"/>
              </w:rPr>
            </w:pPr>
            <w:r>
              <w:rPr>
                <w:rFonts w:hint="eastAsia" w:ascii="黑体" w:eastAsia="黑体" w:cs="黑体"/>
                <w:kern w:val="0"/>
                <w:sz w:val="21"/>
                <w:szCs w:val="21"/>
              </w:rPr>
              <w:t>专</w:t>
            </w:r>
            <w:r>
              <w:rPr>
                <w:rFonts w:ascii="黑体" w:eastAsia="黑体" w:cs="黑体"/>
                <w:kern w:val="0"/>
                <w:sz w:val="21"/>
                <w:szCs w:val="21"/>
              </w:rPr>
              <w:t xml:space="preserve">      </w:t>
            </w:r>
            <w:r>
              <w:rPr>
                <w:rFonts w:hint="eastAsia" w:ascii="黑体" w:eastAsia="黑体" w:cs="黑体"/>
                <w:kern w:val="0"/>
                <w:sz w:val="21"/>
                <w:szCs w:val="21"/>
              </w:rPr>
              <w:t>业</w:t>
            </w:r>
            <w:r>
              <w:rPr>
                <w:rFonts w:ascii="黑体" w:eastAsia="黑体" w:cs="黑体"/>
                <w:kern w:val="0"/>
                <w:sz w:val="21"/>
                <w:szCs w:val="21"/>
              </w:rPr>
              <w:t xml:space="preserve">      </w:t>
            </w:r>
            <w:r>
              <w:rPr>
                <w:rFonts w:hint="eastAsia" w:ascii="黑体" w:eastAsia="黑体" w:cs="黑体"/>
                <w:kern w:val="0"/>
                <w:sz w:val="21"/>
                <w:szCs w:val="21"/>
              </w:rPr>
              <w:t>名</w:t>
            </w:r>
            <w:r>
              <w:rPr>
                <w:rFonts w:ascii="黑体" w:eastAsia="黑体" w:cs="黑体"/>
                <w:kern w:val="0"/>
                <w:sz w:val="21"/>
                <w:szCs w:val="21"/>
              </w:rPr>
              <w:t xml:space="preserve">      </w:t>
            </w:r>
            <w:r>
              <w:rPr>
                <w:rFonts w:hint="eastAsia" w:ascii="黑体" w:eastAsia="黑体" w:cs="黑体"/>
                <w:kern w:val="0"/>
                <w:sz w:val="21"/>
                <w:szCs w:val="21"/>
              </w:rPr>
              <w:t>称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  <w:tblHeader/>
          <w:jc w:val="center"/>
        </w:trPr>
        <w:tc>
          <w:tcPr>
            <w:tcW w:w="1261" w:type="dxa"/>
            <w:vMerge w:val="continue"/>
            <w:tcMar>
              <w:left w:w="17" w:type="dxa"/>
              <w:right w:w="17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黑体" w:eastAsia="黑体"/>
                <w:kern w:val="0"/>
                <w:sz w:val="21"/>
                <w:szCs w:val="21"/>
              </w:rPr>
            </w:pPr>
          </w:p>
        </w:tc>
        <w:tc>
          <w:tcPr>
            <w:tcW w:w="4605" w:type="dxa"/>
            <w:tcMar>
              <w:left w:w="17" w:type="dxa"/>
              <w:right w:w="17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黑体" w:eastAsia="黑体"/>
                <w:kern w:val="0"/>
                <w:sz w:val="21"/>
                <w:szCs w:val="21"/>
              </w:rPr>
            </w:pPr>
            <w:r>
              <w:rPr>
                <w:rFonts w:hint="eastAsia" w:ascii="黑体" w:eastAsia="黑体" w:cs="黑体"/>
                <w:kern w:val="0"/>
                <w:sz w:val="21"/>
                <w:szCs w:val="21"/>
              </w:rPr>
              <w:t>研究生专业</w:t>
            </w:r>
          </w:p>
        </w:tc>
        <w:tc>
          <w:tcPr>
            <w:tcW w:w="4634" w:type="dxa"/>
            <w:tcMar>
              <w:left w:w="17" w:type="dxa"/>
              <w:right w:w="17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黑体" w:eastAsia="黑体"/>
                <w:kern w:val="0"/>
                <w:sz w:val="21"/>
                <w:szCs w:val="21"/>
              </w:rPr>
            </w:pPr>
            <w:r>
              <w:rPr>
                <w:rFonts w:hint="eastAsia" w:ascii="黑体" w:eastAsia="黑体" w:cs="黑体"/>
                <w:kern w:val="0"/>
                <w:sz w:val="21"/>
                <w:szCs w:val="21"/>
              </w:rPr>
              <w:t>本科专业</w:t>
            </w:r>
          </w:p>
        </w:tc>
        <w:tc>
          <w:tcPr>
            <w:tcW w:w="2938" w:type="dxa"/>
            <w:tcMar>
              <w:left w:w="17" w:type="dxa"/>
              <w:right w:w="17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黑体" w:eastAsia="黑体"/>
                <w:kern w:val="0"/>
                <w:sz w:val="21"/>
                <w:szCs w:val="21"/>
              </w:rPr>
            </w:pPr>
            <w:r>
              <w:rPr>
                <w:rFonts w:hint="eastAsia" w:ascii="黑体" w:eastAsia="黑体" w:cs="黑体"/>
                <w:kern w:val="0"/>
                <w:sz w:val="21"/>
                <w:szCs w:val="21"/>
              </w:rPr>
              <w:t>专科专业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4" w:hRule="atLeast"/>
          <w:jc w:val="center"/>
        </w:trPr>
        <w:tc>
          <w:tcPr>
            <w:tcW w:w="1261" w:type="dxa"/>
            <w:tcMar>
              <w:left w:w="17" w:type="dxa"/>
              <w:right w:w="17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1"/>
                <w:szCs w:val="21"/>
              </w:rPr>
            </w:pPr>
            <w:r>
              <w:rPr>
                <w:rFonts w:hint="eastAsia" w:eastAsia="仿宋_GB2312"/>
                <w:kern w:val="0"/>
                <w:sz w:val="21"/>
                <w:szCs w:val="21"/>
              </w:rPr>
              <w:t>中国语言</w:t>
            </w:r>
          </w:p>
          <w:p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1"/>
                <w:szCs w:val="21"/>
              </w:rPr>
            </w:pPr>
            <w:r>
              <w:rPr>
                <w:rFonts w:hint="eastAsia" w:eastAsia="仿宋_GB2312"/>
                <w:kern w:val="0"/>
                <w:sz w:val="21"/>
                <w:szCs w:val="21"/>
              </w:rPr>
              <w:t>文学类</w:t>
            </w:r>
          </w:p>
        </w:tc>
        <w:tc>
          <w:tcPr>
            <w:tcW w:w="4605" w:type="dxa"/>
            <w:tcMar>
              <w:left w:w="17" w:type="dxa"/>
              <w:right w:w="17" w:type="dxa"/>
            </w:tcMar>
            <w:vAlign w:val="center"/>
          </w:tcPr>
          <w:p>
            <w:pPr>
              <w:widowControl/>
              <w:spacing w:line="260" w:lineRule="exact"/>
              <w:rPr>
                <w:rFonts w:eastAsia="仿宋_GB2312"/>
                <w:kern w:val="0"/>
                <w:sz w:val="21"/>
                <w:szCs w:val="21"/>
              </w:rPr>
            </w:pPr>
            <w:r>
              <w:rPr>
                <w:rFonts w:hint="eastAsia" w:eastAsia="仿宋_GB2312"/>
                <w:kern w:val="0"/>
                <w:sz w:val="21"/>
                <w:szCs w:val="21"/>
              </w:rPr>
              <w:t>文艺学，语言学及应用语言学，汉语言文字学，中国古典文献学，中国古代文学，中国现当代文学，文学阅读与文学教育，比较文学与世界文学，经济秘书，中国少数民族语言文学</w:t>
            </w:r>
          </w:p>
        </w:tc>
        <w:tc>
          <w:tcPr>
            <w:tcW w:w="4634" w:type="dxa"/>
            <w:tcMar>
              <w:left w:w="17" w:type="dxa"/>
              <w:right w:w="17" w:type="dxa"/>
            </w:tcMar>
            <w:vAlign w:val="center"/>
          </w:tcPr>
          <w:p>
            <w:pPr>
              <w:widowControl/>
              <w:spacing w:line="260" w:lineRule="exact"/>
              <w:rPr>
                <w:rFonts w:eastAsia="仿宋_GB2312"/>
                <w:kern w:val="0"/>
                <w:sz w:val="21"/>
                <w:szCs w:val="21"/>
              </w:rPr>
            </w:pPr>
            <w:r>
              <w:rPr>
                <w:rFonts w:hint="eastAsia" w:eastAsia="仿宋_GB2312"/>
                <w:kern w:val="0"/>
                <w:sz w:val="21"/>
                <w:szCs w:val="21"/>
              </w:rPr>
              <w:t>汉语言文学，汉语言，对外汉语，语言学，编辑学，汉语言文学教育，古典文献学，中国语言文化，中国语言文学，中文应用，华文教育，应用语言学，古典文献，文学，中国文学，汉语言文学与文化传播，秘书学，文秘，文秘学，中文秘书教育，现代秘书，经济秘书，中国学，医学文秘，涉外秘书，中国少数民族语言文学，藏语言文学，蒙古语言文学，维吾尔语言文学，朝鲜语言文学，哈萨克语言文学，少数民族语言文学教育</w:t>
            </w:r>
          </w:p>
        </w:tc>
        <w:tc>
          <w:tcPr>
            <w:tcW w:w="2938" w:type="dxa"/>
            <w:tcMar>
              <w:left w:w="17" w:type="dxa"/>
              <w:right w:w="17" w:type="dxa"/>
            </w:tcMar>
            <w:vAlign w:val="center"/>
          </w:tcPr>
          <w:p>
            <w:pPr>
              <w:widowControl/>
              <w:spacing w:line="260" w:lineRule="exact"/>
              <w:rPr>
                <w:rFonts w:eastAsia="仿宋_GB2312"/>
                <w:kern w:val="0"/>
                <w:sz w:val="21"/>
                <w:szCs w:val="21"/>
              </w:rPr>
            </w:pPr>
            <w:r>
              <w:rPr>
                <w:rFonts w:hint="eastAsia" w:eastAsia="仿宋_GB2312"/>
                <w:kern w:val="0"/>
                <w:sz w:val="21"/>
                <w:szCs w:val="21"/>
              </w:rPr>
              <w:t>汉语，文秘，涉外文秘，秘书学，文秘档案，中文，汉语言文学，经贸文秘，经济秘书，现代文员，医学文秘，公共关系与文秘，公关文秘，汉语言文学教育，现代文秘与公共关系，中国少数民族语言文化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1" w:hRule="atLeast"/>
          <w:jc w:val="center"/>
        </w:trPr>
        <w:tc>
          <w:tcPr>
            <w:tcW w:w="1261" w:type="dxa"/>
            <w:tcMar>
              <w:left w:w="17" w:type="dxa"/>
              <w:right w:w="17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1"/>
                <w:szCs w:val="21"/>
              </w:rPr>
            </w:pPr>
            <w:r>
              <w:rPr>
                <w:rFonts w:hint="eastAsia" w:eastAsia="仿宋_GB2312"/>
                <w:kern w:val="0"/>
                <w:sz w:val="21"/>
                <w:szCs w:val="21"/>
              </w:rPr>
              <w:t>新闻</w:t>
            </w:r>
          </w:p>
          <w:p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1"/>
                <w:szCs w:val="21"/>
              </w:rPr>
            </w:pPr>
            <w:r>
              <w:rPr>
                <w:rFonts w:hint="eastAsia" w:eastAsia="仿宋_GB2312"/>
                <w:kern w:val="0"/>
                <w:sz w:val="21"/>
                <w:szCs w:val="21"/>
              </w:rPr>
              <w:t>传播学类</w:t>
            </w:r>
          </w:p>
        </w:tc>
        <w:tc>
          <w:tcPr>
            <w:tcW w:w="4605" w:type="dxa"/>
            <w:tcMar>
              <w:left w:w="17" w:type="dxa"/>
              <w:right w:w="17" w:type="dxa"/>
            </w:tcMar>
            <w:vAlign w:val="center"/>
          </w:tcPr>
          <w:p>
            <w:pPr>
              <w:widowControl/>
              <w:spacing w:line="260" w:lineRule="exact"/>
              <w:rPr>
                <w:rFonts w:eastAsia="仿宋_GB2312"/>
                <w:kern w:val="0"/>
                <w:sz w:val="21"/>
                <w:szCs w:val="21"/>
              </w:rPr>
            </w:pPr>
            <w:r>
              <w:rPr>
                <w:rFonts w:hint="eastAsia" w:eastAsia="仿宋_GB2312"/>
                <w:kern w:val="0"/>
                <w:sz w:val="21"/>
                <w:szCs w:val="21"/>
              </w:rPr>
              <w:t>新闻学，传播学，新闻与传播，出版，编辑出版学，媒体与文化分析专业，广告学</w:t>
            </w:r>
          </w:p>
        </w:tc>
        <w:tc>
          <w:tcPr>
            <w:tcW w:w="4634" w:type="dxa"/>
            <w:tcMar>
              <w:left w:w="17" w:type="dxa"/>
              <w:right w:w="17" w:type="dxa"/>
            </w:tcMar>
            <w:vAlign w:val="center"/>
          </w:tcPr>
          <w:p>
            <w:pPr>
              <w:widowControl/>
              <w:spacing w:line="260" w:lineRule="exact"/>
              <w:rPr>
                <w:rFonts w:eastAsia="仿宋_GB2312"/>
                <w:kern w:val="0"/>
                <w:sz w:val="21"/>
                <w:szCs w:val="21"/>
              </w:rPr>
            </w:pPr>
            <w:r>
              <w:rPr>
                <w:rFonts w:hint="eastAsia" w:eastAsia="仿宋_GB2312"/>
                <w:kern w:val="0"/>
                <w:sz w:val="21"/>
                <w:szCs w:val="21"/>
              </w:rPr>
              <w:t>新闻学，广播电视新闻学，编辑出版学，传播学，国际新闻，体育新闻，新闻，广播电视学，广告学</w:t>
            </w:r>
          </w:p>
        </w:tc>
        <w:tc>
          <w:tcPr>
            <w:tcW w:w="2938" w:type="dxa"/>
            <w:tcMar>
              <w:left w:w="17" w:type="dxa"/>
              <w:right w:w="17" w:type="dxa"/>
            </w:tcMar>
            <w:vAlign w:val="center"/>
          </w:tcPr>
          <w:p>
            <w:pPr>
              <w:widowControl/>
              <w:spacing w:line="260" w:lineRule="exact"/>
              <w:rPr>
                <w:rFonts w:eastAsia="仿宋_GB2312"/>
                <w:spacing w:val="-6"/>
                <w:kern w:val="0"/>
                <w:sz w:val="21"/>
                <w:szCs w:val="21"/>
              </w:rPr>
            </w:pPr>
            <w:r>
              <w:rPr>
                <w:rFonts w:hint="eastAsia" w:eastAsia="仿宋_GB2312"/>
                <w:spacing w:val="-6"/>
                <w:kern w:val="0"/>
                <w:sz w:val="21"/>
                <w:szCs w:val="21"/>
              </w:rPr>
              <w:t>新闻采编与制作，电视节目制作，电视制片管理，新闻与传播，新闻学与大众传播，信息传播与策划，传媒策划与管理，新闻，新闻学，新闻与文秘，广告学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  <w:jc w:val="center"/>
        </w:trPr>
        <w:tc>
          <w:tcPr>
            <w:tcW w:w="1261" w:type="dxa"/>
            <w:tcMar>
              <w:left w:w="17" w:type="dxa"/>
              <w:right w:w="17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1"/>
                <w:szCs w:val="21"/>
              </w:rPr>
            </w:pPr>
            <w:r>
              <w:rPr>
                <w:rFonts w:hint="eastAsia" w:eastAsia="仿宋_GB2312"/>
                <w:kern w:val="0"/>
                <w:sz w:val="21"/>
                <w:szCs w:val="21"/>
              </w:rPr>
              <w:t>中西医</w:t>
            </w:r>
          </w:p>
          <w:p>
            <w:pPr>
              <w:widowControl/>
              <w:spacing w:line="260" w:lineRule="exact"/>
              <w:jc w:val="center"/>
              <w:rPr>
                <w:rFonts w:hint="eastAsia" w:eastAsia="仿宋_GB2312"/>
                <w:kern w:val="0"/>
                <w:sz w:val="21"/>
                <w:szCs w:val="21"/>
              </w:rPr>
            </w:pPr>
            <w:r>
              <w:rPr>
                <w:rFonts w:hint="eastAsia" w:eastAsia="仿宋_GB2312"/>
                <w:kern w:val="0"/>
                <w:sz w:val="21"/>
                <w:szCs w:val="21"/>
              </w:rPr>
              <w:t>结合类</w:t>
            </w:r>
          </w:p>
        </w:tc>
        <w:tc>
          <w:tcPr>
            <w:tcW w:w="4605" w:type="dxa"/>
            <w:tcMar>
              <w:left w:w="17" w:type="dxa"/>
              <w:right w:w="17" w:type="dxa"/>
            </w:tcMar>
            <w:vAlign w:val="center"/>
          </w:tcPr>
          <w:p>
            <w:pPr>
              <w:widowControl/>
              <w:spacing w:line="260" w:lineRule="exact"/>
              <w:rPr>
                <w:rFonts w:hint="eastAsia" w:eastAsia="仿宋_GB2312"/>
                <w:kern w:val="0"/>
                <w:sz w:val="21"/>
                <w:szCs w:val="21"/>
              </w:rPr>
            </w:pPr>
            <w:r>
              <w:rPr>
                <w:rFonts w:hint="eastAsia" w:eastAsia="仿宋_GB2312"/>
                <w:kern w:val="0"/>
                <w:sz w:val="21"/>
                <w:szCs w:val="21"/>
              </w:rPr>
              <w:t>中西医结合基础，中西医结合临床</w:t>
            </w:r>
          </w:p>
        </w:tc>
        <w:tc>
          <w:tcPr>
            <w:tcW w:w="4634" w:type="dxa"/>
            <w:tcMar>
              <w:left w:w="17" w:type="dxa"/>
              <w:right w:w="17" w:type="dxa"/>
            </w:tcMar>
            <w:vAlign w:val="center"/>
          </w:tcPr>
          <w:p>
            <w:pPr>
              <w:widowControl/>
              <w:spacing w:line="260" w:lineRule="exact"/>
              <w:rPr>
                <w:rFonts w:hint="eastAsia" w:eastAsia="仿宋_GB2312"/>
                <w:kern w:val="0"/>
                <w:sz w:val="21"/>
                <w:szCs w:val="21"/>
              </w:rPr>
            </w:pPr>
            <w:r>
              <w:rPr>
                <w:rFonts w:hint="eastAsia" w:eastAsia="仿宋_GB2312"/>
                <w:kern w:val="0"/>
                <w:sz w:val="21"/>
                <w:szCs w:val="21"/>
              </w:rPr>
              <w:t>中西医临床医学</w:t>
            </w:r>
          </w:p>
        </w:tc>
        <w:tc>
          <w:tcPr>
            <w:tcW w:w="2938" w:type="dxa"/>
            <w:tcMar>
              <w:left w:w="17" w:type="dxa"/>
              <w:right w:w="17" w:type="dxa"/>
            </w:tcMar>
            <w:vAlign w:val="center"/>
          </w:tcPr>
          <w:p>
            <w:pPr>
              <w:widowControl/>
              <w:spacing w:line="260" w:lineRule="exact"/>
              <w:rPr>
                <w:rFonts w:hint="eastAsia" w:eastAsia="仿宋_GB2312"/>
                <w:spacing w:val="-6"/>
                <w:kern w:val="0"/>
                <w:sz w:val="21"/>
                <w:szCs w:val="21"/>
              </w:rPr>
            </w:pPr>
            <w:r>
              <w:rPr>
                <w:rFonts w:hint="eastAsia" w:eastAsia="仿宋_GB2312"/>
                <w:kern w:val="0"/>
                <w:sz w:val="21"/>
                <w:szCs w:val="21"/>
              </w:rPr>
              <w:t>中西医结合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  <w:jc w:val="center"/>
        </w:trPr>
        <w:tc>
          <w:tcPr>
            <w:tcW w:w="1261" w:type="dxa"/>
            <w:tcMar>
              <w:left w:w="17" w:type="dxa"/>
              <w:right w:w="17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eastAsia="仿宋_GB2312"/>
                <w:kern w:val="0"/>
                <w:sz w:val="21"/>
                <w:szCs w:val="21"/>
              </w:rPr>
            </w:pPr>
            <w:r>
              <w:rPr>
                <w:rFonts w:hint="eastAsia" w:eastAsia="仿宋_GB2312"/>
                <w:kern w:val="0"/>
                <w:sz w:val="21"/>
                <w:szCs w:val="21"/>
              </w:rPr>
              <w:t>护理学类</w:t>
            </w:r>
          </w:p>
        </w:tc>
        <w:tc>
          <w:tcPr>
            <w:tcW w:w="4605" w:type="dxa"/>
            <w:tcMar>
              <w:left w:w="17" w:type="dxa"/>
              <w:right w:w="17" w:type="dxa"/>
            </w:tcMar>
            <w:vAlign w:val="center"/>
          </w:tcPr>
          <w:p>
            <w:pPr>
              <w:widowControl/>
              <w:spacing w:line="260" w:lineRule="exact"/>
              <w:rPr>
                <w:rFonts w:hint="eastAsia" w:eastAsia="仿宋_GB2312"/>
                <w:kern w:val="0"/>
                <w:sz w:val="21"/>
                <w:szCs w:val="21"/>
              </w:rPr>
            </w:pPr>
            <w:r>
              <w:rPr>
                <w:rFonts w:hint="eastAsia" w:eastAsia="仿宋_GB2312"/>
                <w:kern w:val="0"/>
                <w:sz w:val="21"/>
                <w:szCs w:val="21"/>
              </w:rPr>
              <w:t>护理学，护理</w:t>
            </w:r>
          </w:p>
        </w:tc>
        <w:tc>
          <w:tcPr>
            <w:tcW w:w="4634" w:type="dxa"/>
            <w:tcMar>
              <w:left w:w="17" w:type="dxa"/>
              <w:right w:w="17" w:type="dxa"/>
            </w:tcMar>
            <w:vAlign w:val="center"/>
          </w:tcPr>
          <w:p>
            <w:pPr>
              <w:widowControl/>
              <w:spacing w:line="260" w:lineRule="exact"/>
              <w:rPr>
                <w:rFonts w:hint="eastAsia" w:eastAsia="仿宋_GB2312"/>
                <w:kern w:val="0"/>
                <w:sz w:val="21"/>
                <w:szCs w:val="21"/>
              </w:rPr>
            </w:pPr>
            <w:r>
              <w:rPr>
                <w:rFonts w:hint="eastAsia" w:eastAsia="仿宋_GB2312"/>
                <w:kern w:val="0"/>
                <w:sz w:val="21"/>
                <w:szCs w:val="21"/>
              </w:rPr>
              <w:t>护理学</w:t>
            </w:r>
          </w:p>
        </w:tc>
        <w:tc>
          <w:tcPr>
            <w:tcW w:w="2938" w:type="dxa"/>
            <w:tcMar>
              <w:left w:w="17" w:type="dxa"/>
              <w:right w:w="17" w:type="dxa"/>
            </w:tcMar>
            <w:vAlign w:val="center"/>
          </w:tcPr>
          <w:p>
            <w:pPr>
              <w:widowControl/>
              <w:spacing w:line="260" w:lineRule="exact"/>
              <w:rPr>
                <w:rFonts w:hint="eastAsia" w:eastAsia="仿宋_GB2312"/>
                <w:spacing w:val="-6"/>
                <w:kern w:val="0"/>
                <w:sz w:val="21"/>
                <w:szCs w:val="21"/>
              </w:rPr>
            </w:pPr>
            <w:r>
              <w:rPr>
                <w:rFonts w:hint="eastAsia" w:eastAsia="仿宋_GB2312"/>
                <w:kern w:val="0"/>
                <w:sz w:val="21"/>
                <w:szCs w:val="21"/>
              </w:rPr>
              <w:t>护理，助产，高等护理，高级护理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  <w:jc w:val="center"/>
        </w:trPr>
        <w:tc>
          <w:tcPr>
            <w:tcW w:w="1261" w:type="dxa"/>
            <w:tcMar>
              <w:left w:w="17" w:type="dxa"/>
              <w:right w:w="17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eastAsia="仿宋_GB2312"/>
                <w:kern w:val="0"/>
                <w:sz w:val="21"/>
                <w:szCs w:val="21"/>
              </w:rPr>
            </w:pPr>
            <w:r>
              <w:rPr>
                <w:rFonts w:hint="eastAsia" w:eastAsia="仿宋_GB2312"/>
                <w:kern w:val="0"/>
                <w:sz w:val="21"/>
                <w:szCs w:val="21"/>
                <w:lang w:eastAsia="zh-CN"/>
              </w:rPr>
              <w:t>医学影像类</w:t>
            </w:r>
          </w:p>
        </w:tc>
        <w:tc>
          <w:tcPr>
            <w:tcW w:w="4605" w:type="dxa"/>
            <w:tcMar>
              <w:left w:w="17" w:type="dxa"/>
              <w:right w:w="17" w:type="dxa"/>
            </w:tcMar>
            <w:vAlign w:val="center"/>
          </w:tcPr>
          <w:p>
            <w:pPr>
              <w:widowControl/>
              <w:spacing w:line="260" w:lineRule="exact"/>
              <w:rPr>
                <w:rFonts w:hint="eastAsia" w:eastAsia="仿宋_GB2312"/>
                <w:kern w:val="0"/>
                <w:sz w:val="21"/>
                <w:szCs w:val="21"/>
              </w:rPr>
            </w:pPr>
          </w:p>
        </w:tc>
        <w:tc>
          <w:tcPr>
            <w:tcW w:w="4634" w:type="dxa"/>
            <w:tcMar>
              <w:left w:w="17" w:type="dxa"/>
              <w:right w:w="17" w:type="dxa"/>
            </w:tcMar>
            <w:vAlign w:val="center"/>
          </w:tcPr>
          <w:p>
            <w:pPr>
              <w:widowControl/>
              <w:spacing w:line="260" w:lineRule="exact"/>
              <w:rPr>
                <w:rFonts w:hint="eastAsia" w:eastAsia="仿宋_GB2312"/>
                <w:kern w:val="0"/>
                <w:sz w:val="21"/>
                <w:szCs w:val="21"/>
              </w:rPr>
            </w:pPr>
            <w:r>
              <w:rPr>
                <w:rFonts w:hint="eastAsia" w:eastAsia="仿宋_GB2312"/>
                <w:kern w:val="0"/>
                <w:sz w:val="21"/>
                <w:szCs w:val="21"/>
              </w:rPr>
              <w:t>医学影像学</w:t>
            </w:r>
            <w:r>
              <w:rPr>
                <w:rFonts w:hint="eastAsia" w:eastAsia="仿宋_GB2312"/>
                <w:kern w:val="0"/>
                <w:sz w:val="21"/>
                <w:szCs w:val="21"/>
                <w:lang w:eastAsia="zh-CN"/>
              </w:rPr>
              <w:t>，</w:t>
            </w:r>
            <w:r>
              <w:rPr>
                <w:rFonts w:hint="eastAsia" w:eastAsia="仿宋_GB2312"/>
                <w:kern w:val="0"/>
                <w:sz w:val="21"/>
                <w:szCs w:val="21"/>
              </w:rPr>
              <w:t>医学影像</w:t>
            </w:r>
            <w:r>
              <w:rPr>
                <w:rFonts w:hint="eastAsia" w:eastAsia="仿宋_GB2312"/>
                <w:kern w:val="0"/>
                <w:sz w:val="21"/>
                <w:szCs w:val="21"/>
                <w:lang w:eastAsia="zh-CN"/>
              </w:rPr>
              <w:t>，</w:t>
            </w:r>
            <w:r>
              <w:rPr>
                <w:rFonts w:hint="eastAsia" w:eastAsia="仿宋_GB2312"/>
                <w:kern w:val="0"/>
                <w:sz w:val="21"/>
                <w:szCs w:val="21"/>
              </w:rPr>
              <w:t>医学影像工程，医学影像技术，</w:t>
            </w:r>
          </w:p>
        </w:tc>
        <w:tc>
          <w:tcPr>
            <w:tcW w:w="2938" w:type="dxa"/>
            <w:tcMar>
              <w:left w:w="17" w:type="dxa"/>
              <w:right w:w="17" w:type="dxa"/>
            </w:tcMar>
            <w:vAlign w:val="center"/>
          </w:tcPr>
          <w:p>
            <w:pPr>
              <w:widowControl/>
              <w:spacing w:line="260" w:lineRule="exact"/>
              <w:rPr>
                <w:rFonts w:hint="eastAsia" w:eastAsia="仿宋_GB2312"/>
                <w:spacing w:val="-6"/>
                <w:kern w:val="0"/>
                <w:sz w:val="21"/>
                <w:szCs w:val="21"/>
              </w:rPr>
            </w:pPr>
            <w:r>
              <w:rPr>
                <w:rFonts w:hint="eastAsia" w:eastAsia="仿宋_GB2312"/>
                <w:kern w:val="0"/>
                <w:sz w:val="21"/>
                <w:szCs w:val="21"/>
              </w:rPr>
              <w:t>医学影像技术，医学影像</w:t>
            </w:r>
            <w:r>
              <w:rPr>
                <w:rFonts w:hint="eastAsia" w:eastAsia="仿宋_GB2312"/>
                <w:kern w:val="0"/>
                <w:sz w:val="21"/>
                <w:szCs w:val="21"/>
                <w:lang w:eastAsia="zh-CN"/>
              </w:rPr>
              <w:t>，</w:t>
            </w:r>
            <w:r>
              <w:rPr>
                <w:rFonts w:hint="eastAsia" w:eastAsia="仿宋_GB2312"/>
                <w:kern w:val="0"/>
                <w:sz w:val="21"/>
                <w:szCs w:val="21"/>
              </w:rPr>
              <w:t>医学影像技术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5" w:hRule="atLeast"/>
          <w:jc w:val="center"/>
        </w:trPr>
        <w:tc>
          <w:tcPr>
            <w:tcW w:w="1261" w:type="dxa"/>
            <w:tcMar>
              <w:left w:w="17" w:type="dxa"/>
              <w:right w:w="17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1"/>
                <w:szCs w:val="21"/>
              </w:rPr>
            </w:pPr>
            <w:r>
              <w:rPr>
                <w:rFonts w:hint="eastAsia" w:eastAsia="仿宋_GB2312"/>
                <w:kern w:val="0"/>
                <w:sz w:val="21"/>
                <w:szCs w:val="21"/>
              </w:rPr>
              <w:t>法学类</w:t>
            </w:r>
          </w:p>
        </w:tc>
        <w:tc>
          <w:tcPr>
            <w:tcW w:w="4605" w:type="dxa"/>
            <w:tcMar>
              <w:left w:w="17" w:type="dxa"/>
              <w:right w:w="17" w:type="dxa"/>
            </w:tcMar>
            <w:vAlign w:val="center"/>
          </w:tcPr>
          <w:p>
            <w:pPr>
              <w:widowControl/>
              <w:spacing w:line="260" w:lineRule="exact"/>
              <w:rPr>
                <w:rFonts w:eastAsia="仿宋_GB2312"/>
                <w:kern w:val="0"/>
                <w:sz w:val="21"/>
                <w:szCs w:val="21"/>
              </w:rPr>
            </w:pPr>
            <w:r>
              <w:rPr>
                <w:rFonts w:hint="eastAsia" w:eastAsia="仿宋_GB2312"/>
                <w:kern w:val="0"/>
                <w:sz w:val="21"/>
                <w:szCs w:val="21"/>
              </w:rPr>
              <w:t>法学，法律，比较法学，民事诉讼法学，宪法学与行政法学，中国刑法学，国际法，经济刑法学，犯罪学，民法学，刑事诉讼法学，行政诉讼法学，法学理论，法理学，法律史，刑法学，民商法学，诉讼法学，经济法学，环境与资源保护法学，国际法学，国际公法，国际私法，国际经济法，法律硕士，军事法学，航空法与空间法，国际人权法，国际环境法，国际民事诉讼与仲裁，</w:t>
            </w:r>
            <w:r>
              <w:rPr>
                <w:rFonts w:eastAsia="仿宋_GB2312"/>
                <w:kern w:val="0"/>
                <w:sz w:val="21"/>
                <w:szCs w:val="21"/>
              </w:rPr>
              <w:t>WTO</w:t>
            </w:r>
            <w:r>
              <w:rPr>
                <w:rFonts w:hint="eastAsia" w:eastAsia="仿宋_GB2312"/>
                <w:kern w:val="0"/>
                <w:sz w:val="21"/>
                <w:szCs w:val="21"/>
              </w:rPr>
              <w:t>法律制度，中国司法制度，比较司法制度，比较刑法学，司法制度，法律逻辑，知识产权，知识产权法学，民族法学</w:t>
            </w:r>
          </w:p>
        </w:tc>
        <w:tc>
          <w:tcPr>
            <w:tcW w:w="4634" w:type="dxa"/>
            <w:tcMar>
              <w:left w:w="17" w:type="dxa"/>
              <w:right w:w="17" w:type="dxa"/>
            </w:tcMar>
            <w:vAlign w:val="center"/>
          </w:tcPr>
          <w:p>
            <w:pPr>
              <w:widowControl/>
              <w:spacing w:line="260" w:lineRule="exact"/>
              <w:rPr>
                <w:rFonts w:eastAsia="仿宋_GB2312"/>
                <w:kern w:val="0"/>
                <w:sz w:val="21"/>
                <w:szCs w:val="21"/>
              </w:rPr>
            </w:pPr>
            <w:r>
              <w:rPr>
                <w:rFonts w:hint="eastAsia" w:eastAsia="仿宋_GB2312"/>
                <w:kern w:val="0"/>
                <w:sz w:val="21"/>
                <w:szCs w:val="21"/>
              </w:rPr>
              <w:t>法学，知识产权，监狱学，知识产权法，诉讼法，法律，国际法，刑事司法，律师，涉外法律，经济法律事务，法律事务，大法学，经济法学，涉外法律事务</w:t>
            </w:r>
          </w:p>
        </w:tc>
        <w:tc>
          <w:tcPr>
            <w:tcW w:w="2938" w:type="dxa"/>
            <w:tcMar>
              <w:left w:w="17" w:type="dxa"/>
              <w:right w:w="17" w:type="dxa"/>
            </w:tcMar>
            <w:vAlign w:val="center"/>
          </w:tcPr>
          <w:p>
            <w:pPr>
              <w:widowControl/>
              <w:spacing w:line="260" w:lineRule="exact"/>
              <w:rPr>
                <w:rFonts w:eastAsia="仿宋_GB2312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13" w:hRule="atLeast"/>
          <w:jc w:val="center"/>
        </w:trPr>
        <w:tc>
          <w:tcPr>
            <w:tcW w:w="1261" w:type="dxa"/>
            <w:tcMar>
              <w:left w:w="17" w:type="dxa"/>
              <w:right w:w="17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1"/>
                <w:szCs w:val="21"/>
              </w:rPr>
            </w:pPr>
            <w:r>
              <w:rPr>
                <w:rFonts w:hint="eastAsia" w:eastAsia="仿宋_GB2312"/>
                <w:kern w:val="0"/>
                <w:sz w:val="21"/>
                <w:szCs w:val="21"/>
              </w:rPr>
              <w:t>财务会计类</w:t>
            </w:r>
          </w:p>
        </w:tc>
        <w:tc>
          <w:tcPr>
            <w:tcW w:w="4605" w:type="dxa"/>
            <w:tcMar>
              <w:left w:w="17" w:type="dxa"/>
              <w:right w:w="17" w:type="dxa"/>
            </w:tcMar>
            <w:vAlign w:val="center"/>
          </w:tcPr>
          <w:p>
            <w:pPr>
              <w:widowControl/>
              <w:spacing w:line="260" w:lineRule="exact"/>
              <w:rPr>
                <w:rFonts w:eastAsia="仿宋_GB2312"/>
                <w:kern w:val="0"/>
                <w:sz w:val="21"/>
                <w:szCs w:val="21"/>
              </w:rPr>
            </w:pPr>
            <w:r>
              <w:rPr>
                <w:rFonts w:hint="eastAsia" w:eastAsia="仿宋_GB2312"/>
                <w:kern w:val="0"/>
                <w:sz w:val="21"/>
                <w:szCs w:val="21"/>
              </w:rPr>
              <w:t>会计学，审计理论研究，政府审计理论与实务，内部控制与内部审计，独立审计与实务，审计学，财务管理，会计硕士专业，审计</w:t>
            </w:r>
          </w:p>
        </w:tc>
        <w:tc>
          <w:tcPr>
            <w:tcW w:w="4634" w:type="dxa"/>
            <w:tcMar>
              <w:left w:w="17" w:type="dxa"/>
              <w:right w:w="17" w:type="dxa"/>
            </w:tcMar>
            <w:vAlign w:val="center"/>
          </w:tcPr>
          <w:p>
            <w:pPr>
              <w:widowControl/>
              <w:spacing w:line="260" w:lineRule="exact"/>
              <w:rPr>
                <w:rFonts w:eastAsia="仿宋_GB2312"/>
                <w:kern w:val="0"/>
                <w:sz w:val="21"/>
                <w:szCs w:val="21"/>
              </w:rPr>
            </w:pPr>
            <w:r>
              <w:rPr>
                <w:rFonts w:hint="eastAsia" w:eastAsia="仿宋_GB2312"/>
                <w:kern w:val="0"/>
                <w:sz w:val="21"/>
                <w:szCs w:val="21"/>
              </w:rPr>
              <w:t>财务管理，审计，审计学，会计，会计学，审计实务，财务会计，财务会计教育，国际会计，会计电算化，财务电算化，注册会计师，会计与统计核算，财务信息管理，工业会计，企业会计，企业财务管理，财会，会计信息化，财务会计教育，会计统计，资产评估</w:t>
            </w:r>
          </w:p>
        </w:tc>
        <w:tc>
          <w:tcPr>
            <w:tcW w:w="2938" w:type="dxa"/>
            <w:tcMar>
              <w:left w:w="17" w:type="dxa"/>
              <w:right w:w="17" w:type="dxa"/>
            </w:tcMar>
            <w:vAlign w:val="center"/>
          </w:tcPr>
          <w:p>
            <w:pPr>
              <w:widowControl/>
              <w:spacing w:line="260" w:lineRule="exact"/>
              <w:rPr>
                <w:rFonts w:eastAsia="仿宋_GB2312"/>
                <w:kern w:val="0"/>
                <w:sz w:val="21"/>
                <w:szCs w:val="21"/>
              </w:rPr>
            </w:pPr>
            <w:r>
              <w:rPr>
                <w:rFonts w:hint="eastAsia" w:eastAsia="仿宋_GB2312"/>
                <w:kern w:val="0"/>
                <w:sz w:val="21"/>
                <w:szCs w:val="21"/>
              </w:rPr>
              <w:t>财务管理，财务信息管理，会计，会计学，会计电算化，会计与统计核算，会计与审计，审计实务，电算会计，金融会计与审计，企业财务管理，财会，财务会计，审计，财务审计与税务管理，涉外会计，司法会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61" w:type="dxa"/>
            <w:tcMar>
              <w:left w:w="17" w:type="dxa"/>
              <w:right w:w="17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1"/>
                <w:szCs w:val="21"/>
              </w:rPr>
            </w:pPr>
            <w:r>
              <w:rPr>
                <w:rFonts w:hint="eastAsia" w:eastAsia="仿宋_GB2312"/>
                <w:kern w:val="0"/>
                <w:sz w:val="21"/>
                <w:szCs w:val="21"/>
              </w:rPr>
              <w:t>经济学类</w:t>
            </w:r>
          </w:p>
        </w:tc>
        <w:tc>
          <w:tcPr>
            <w:tcW w:w="4605" w:type="dxa"/>
            <w:tcMar>
              <w:left w:w="17" w:type="dxa"/>
              <w:right w:w="17" w:type="dxa"/>
            </w:tcMar>
            <w:vAlign w:val="center"/>
          </w:tcPr>
          <w:p>
            <w:pPr>
              <w:widowControl/>
              <w:spacing w:line="260" w:lineRule="exact"/>
              <w:rPr>
                <w:rFonts w:eastAsia="仿宋_GB2312"/>
                <w:kern w:val="0"/>
                <w:sz w:val="21"/>
                <w:szCs w:val="21"/>
              </w:rPr>
            </w:pPr>
            <w:r>
              <w:rPr>
                <w:rFonts w:hint="eastAsia" w:eastAsia="仿宋_GB2312"/>
                <w:kern w:val="0"/>
                <w:sz w:val="21"/>
                <w:szCs w:val="21"/>
              </w:rPr>
              <w:t>政治经济学，经济思想史，经济史，西方经济学，世界经济，人口、资源与环境经济学，发展经济学，法律经济学，国民经济学，区域经济学，产业经济学，劳动经济学，数量经济学，国防经济学，国防经济，经济信息管理学，资产评估，公共经济学，网络经济学，规制经济学，统计学，统计应用与经济计量分析，经济管理统计，应用数理统计，金额统计，经济统计与分析，应用统计，审计，可持续发展及应用</w:t>
            </w:r>
          </w:p>
        </w:tc>
        <w:tc>
          <w:tcPr>
            <w:tcW w:w="4634" w:type="dxa"/>
            <w:tcMar>
              <w:left w:w="17" w:type="dxa"/>
              <w:right w:w="17" w:type="dxa"/>
            </w:tcMar>
            <w:vAlign w:val="center"/>
          </w:tcPr>
          <w:p>
            <w:pPr>
              <w:widowControl/>
              <w:spacing w:line="260" w:lineRule="exact"/>
              <w:rPr>
                <w:rFonts w:eastAsia="仿宋_GB2312"/>
                <w:kern w:val="0"/>
                <w:sz w:val="21"/>
                <w:szCs w:val="21"/>
              </w:rPr>
            </w:pPr>
            <w:r>
              <w:rPr>
                <w:rFonts w:hint="eastAsia" w:eastAsia="仿宋_GB2312"/>
                <w:kern w:val="0"/>
                <w:sz w:val="21"/>
                <w:szCs w:val="21"/>
              </w:rPr>
              <w:t>经济学，经济统计学，国民经济管理，资源与环境经济学，商务经济学，能源经济，海洋经济学，统计学，环境经济，环境资源与发展经济学</w:t>
            </w:r>
            <w:r>
              <w:rPr>
                <w:rFonts w:eastAsia="仿宋_GB2312"/>
                <w:kern w:val="0"/>
                <w:sz w:val="21"/>
                <w:szCs w:val="21"/>
              </w:rPr>
              <w:t>,</w:t>
            </w:r>
            <w:r>
              <w:rPr>
                <w:rFonts w:hint="eastAsia" w:eastAsia="仿宋_GB2312"/>
                <w:kern w:val="0"/>
                <w:sz w:val="21"/>
                <w:szCs w:val="21"/>
              </w:rPr>
              <w:t>农业经济，工业经济，运输经济，劳动经济，投资经济，传媒经济学，计划统计，经营计划与统计，统计与概算，网络经济学，国土资源调查专业统计，会计统计，经济信息管理，经济管理与计算机</w:t>
            </w:r>
          </w:p>
        </w:tc>
        <w:tc>
          <w:tcPr>
            <w:tcW w:w="2938" w:type="dxa"/>
            <w:tcMar>
              <w:left w:w="17" w:type="dxa"/>
              <w:right w:w="17" w:type="dxa"/>
            </w:tcMar>
            <w:vAlign w:val="center"/>
          </w:tcPr>
          <w:p>
            <w:pPr>
              <w:widowControl/>
              <w:spacing w:line="260" w:lineRule="exact"/>
              <w:rPr>
                <w:rFonts w:eastAsia="仿宋_GB2312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  <w:jc w:val="center"/>
        </w:trPr>
        <w:tc>
          <w:tcPr>
            <w:tcW w:w="1261" w:type="dxa"/>
            <w:tcMar>
              <w:left w:w="17" w:type="dxa"/>
              <w:right w:w="17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eastAsia="仿宋_GB2312"/>
                <w:kern w:val="0"/>
                <w:sz w:val="21"/>
                <w:szCs w:val="21"/>
              </w:rPr>
            </w:pPr>
            <w:r>
              <w:rPr>
                <w:rFonts w:hint="eastAsia" w:eastAsia="仿宋_GB2312"/>
                <w:kern w:val="0"/>
                <w:sz w:val="21"/>
                <w:szCs w:val="21"/>
              </w:rPr>
              <w:t>哲学类</w:t>
            </w:r>
          </w:p>
        </w:tc>
        <w:tc>
          <w:tcPr>
            <w:tcW w:w="4605" w:type="dxa"/>
            <w:tcMar>
              <w:left w:w="17" w:type="dxa"/>
              <w:right w:w="17" w:type="dxa"/>
            </w:tcMar>
            <w:vAlign w:val="center"/>
          </w:tcPr>
          <w:p>
            <w:pPr>
              <w:widowControl/>
              <w:spacing w:line="260" w:lineRule="exact"/>
              <w:rPr>
                <w:rFonts w:hint="eastAsia" w:eastAsia="仿宋_GB2312"/>
                <w:kern w:val="0"/>
                <w:sz w:val="21"/>
                <w:szCs w:val="21"/>
              </w:rPr>
            </w:pPr>
            <w:r>
              <w:rPr>
                <w:rFonts w:hint="eastAsia" w:eastAsia="仿宋_GB2312"/>
                <w:kern w:val="0"/>
                <w:sz w:val="21"/>
                <w:szCs w:val="21"/>
              </w:rPr>
              <w:t>马克思主义哲学，中国哲学，外国哲学，逻辑学，伦理学，美学，宗教学，科学技术哲学</w:t>
            </w:r>
          </w:p>
        </w:tc>
        <w:tc>
          <w:tcPr>
            <w:tcW w:w="4634" w:type="dxa"/>
            <w:tcMar>
              <w:left w:w="17" w:type="dxa"/>
              <w:right w:w="17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eastAsia="仿宋_GB2312"/>
                <w:kern w:val="0"/>
                <w:sz w:val="21"/>
                <w:szCs w:val="21"/>
              </w:rPr>
            </w:pPr>
            <w:r>
              <w:rPr>
                <w:rFonts w:hint="eastAsia" w:eastAsia="仿宋_GB2312"/>
                <w:kern w:val="0"/>
                <w:sz w:val="21"/>
                <w:szCs w:val="21"/>
              </w:rPr>
              <w:t>哲学，逻辑学，宗教学，伦理学</w:t>
            </w:r>
          </w:p>
        </w:tc>
        <w:tc>
          <w:tcPr>
            <w:tcW w:w="2938" w:type="dxa"/>
            <w:tcMar>
              <w:left w:w="17" w:type="dxa"/>
              <w:right w:w="17" w:type="dxa"/>
            </w:tcMar>
            <w:vAlign w:val="center"/>
          </w:tcPr>
          <w:p>
            <w:pPr>
              <w:widowControl/>
              <w:spacing w:line="260" w:lineRule="exact"/>
              <w:rPr>
                <w:rFonts w:eastAsia="仿宋_GB2312"/>
                <w:spacing w:val="-6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0" w:hRule="atLeast"/>
          <w:jc w:val="center"/>
        </w:trPr>
        <w:tc>
          <w:tcPr>
            <w:tcW w:w="1261" w:type="dxa"/>
            <w:tcMar>
              <w:left w:w="17" w:type="dxa"/>
              <w:right w:w="17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eastAsia="仿宋_GB2312"/>
                <w:kern w:val="0"/>
                <w:sz w:val="21"/>
                <w:szCs w:val="21"/>
              </w:rPr>
            </w:pPr>
            <w:r>
              <w:rPr>
                <w:rFonts w:hint="eastAsia" w:eastAsia="仿宋_GB2312"/>
                <w:kern w:val="0"/>
                <w:sz w:val="21"/>
                <w:szCs w:val="21"/>
              </w:rPr>
              <w:t>历史学类</w:t>
            </w:r>
          </w:p>
        </w:tc>
        <w:tc>
          <w:tcPr>
            <w:tcW w:w="4605" w:type="dxa"/>
            <w:tcMar>
              <w:left w:w="17" w:type="dxa"/>
              <w:right w:w="17" w:type="dxa"/>
            </w:tcMar>
            <w:vAlign w:val="center"/>
          </w:tcPr>
          <w:p>
            <w:pPr>
              <w:widowControl/>
              <w:spacing w:line="260" w:lineRule="exact"/>
              <w:rPr>
                <w:rFonts w:hint="eastAsia" w:eastAsia="仿宋_GB2312"/>
                <w:kern w:val="0"/>
                <w:sz w:val="21"/>
                <w:szCs w:val="21"/>
              </w:rPr>
            </w:pPr>
            <w:r>
              <w:rPr>
                <w:rFonts w:hint="eastAsia" w:eastAsia="仿宋_GB2312"/>
                <w:kern w:val="0"/>
                <w:sz w:val="21"/>
                <w:szCs w:val="21"/>
              </w:rPr>
              <w:t>中国近现代史基本问题研究，史学理论及史学史，考古学及博物馆学，历史地理学，历史文献学，专门史，中国古代史，中国近现代史，世界史，文化人类学，国际关系史，中国史，海洋史学，考古学，文物与博物馆</w:t>
            </w:r>
          </w:p>
        </w:tc>
        <w:tc>
          <w:tcPr>
            <w:tcW w:w="4634" w:type="dxa"/>
            <w:tcMar>
              <w:left w:w="17" w:type="dxa"/>
              <w:right w:w="17" w:type="dxa"/>
            </w:tcMar>
            <w:vAlign w:val="center"/>
          </w:tcPr>
          <w:p>
            <w:pPr>
              <w:widowControl/>
              <w:spacing w:line="260" w:lineRule="exact"/>
              <w:rPr>
                <w:rFonts w:hint="eastAsia" w:eastAsia="仿宋_GB2312"/>
                <w:kern w:val="0"/>
                <w:sz w:val="21"/>
                <w:szCs w:val="21"/>
              </w:rPr>
            </w:pPr>
            <w:r>
              <w:rPr>
                <w:rFonts w:hint="eastAsia" w:eastAsia="仿宋_GB2312"/>
                <w:kern w:val="0"/>
                <w:sz w:val="21"/>
                <w:szCs w:val="21"/>
              </w:rPr>
              <w:t>历史学，世界史，世界历史，国际关系史，外国语言与外国历史，考古学，美术学，博物馆学，文物与博物馆学，文物保护技术</w:t>
            </w:r>
          </w:p>
        </w:tc>
        <w:tc>
          <w:tcPr>
            <w:tcW w:w="2938" w:type="dxa"/>
            <w:tcMar>
              <w:left w:w="17" w:type="dxa"/>
              <w:right w:w="17" w:type="dxa"/>
            </w:tcMar>
            <w:vAlign w:val="center"/>
          </w:tcPr>
          <w:p>
            <w:pPr>
              <w:widowControl/>
              <w:spacing w:line="260" w:lineRule="exact"/>
              <w:rPr>
                <w:rFonts w:eastAsia="仿宋_GB2312"/>
                <w:spacing w:val="-6"/>
                <w:kern w:val="0"/>
                <w:sz w:val="21"/>
                <w:szCs w:val="21"/>
              </w:rPr>
            </w:pPr>
            <w:r>
              <w:rPr>
                <w:rFonts w:hint="eastAsia" w:eastAsia="仿宋_GB2312"/>
                <w:kern w:val="0"/>
                <w:sz w:val="21"/>
                <w:szCs w:val="21"/>
              </w:rPr>
              <w:t>文物鉴定与修复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61" w:type="dxa"/>
            <w:tcMar>
              <w:left w:w="17" w:type="dxa"/>
              <w:right w:w="17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1"/>
                <w:szCs w:val="21"/>
              </w:rPr>
            </w:pPr>
            <w:r>
              <w:rPr>
                <w:rFonts w:hint="eastAsia" w:eastAsia="仿宋_GB2312"/>
                <w:kern w:val="0"/>
                <w:sz w:val="21"/>
                <w:szCs w:val="21"/>
              </w:rPr>
              <w:t>金融学类</w:t>
            </w:r>
          </w:p>
        </w:tc>
        <w:tc>
          <w:tcPr>
            <w:tcW w:w="4605" w:type="dxa"/>
            <w:tcMar>
              <w:left w:w="17" w:type="dxa"/>
              <w:right w:w="17" w:type="dxa"/>
            </w:tcMar>
            <w:vAlign w:val="center"/>
          </w:tcPr>
          <w:p>
            <w:pPr>
              <w:widowControl/>
              <w:spacing w:line="260" w:lineRule="exact"/>
              <w:rPr>
                <w:rFonts w:eastAsia="仿宋_GB2312"/>
                <w:kern w:val="0"/>
                <w:sz w:val="21"/>
                <w:szCs w:val="21"/>
              </w:rPr>
            </w:pPr>
            <w:r>
              <w:rPr>
                <w:rFonts w:hint="eastAsia" w:eastAsia="仿宋_GB2312"/>
                <w:kern w:val="0"/>
                <w:sz w:val="21"/>
                <w:szCs w:val="21"/>
              </w:rPr>
              <w:t>金融学，保险学，金融工程，投资学，金融，保险，应用金融，金融与管理</w:t>
            </w:r>
          </w:p>
        </w:tc>
        <w:tc>
          <w:tcPr>
            <w:tcW w:w="4634" w:type="dxa"/>
            <w:tcMar>
              <w:left w:w="17" w:type="dxa"/>
              <w:right w:w="17" w:type="dxa"/>
            </w:tcMar>
            <w:vAlign w:val="center"/>
          </w:tcPr>
          <w:p>
            <w:pPr>
              <w:widowControl/>
              <w:spacing w:line="260" w:lineRule="exact"/>
              <w:rPr>
                <w:rFonts w:eastAsia="仿宋_GB2312"/>
                <w:kern w:val="0"/>
                <w:sz w:val="21"/>
                <w:szCs w:val="21"/>
              </w:rPr>
            </w:pPr>
            <w:r>
              <w:rPr>
                <w:rFonts w:hint="eastAsia" w:eastAsia="仿宋_GB2312"/>
                <w:kern w:val="0"/>
                <w:sz w:val="21"/>
                <w:szCs w:val="21"/>
              </w:rPr>
              <w:t>金融学，金融工程，金融管理，保险学，投资学，金融数学，信用管理，经济与金融，保险，国际金融，货币银行学，金融</w:t>
            </w:r>
          </w:p>
        </w:tc>
        <w:tc>
          <w:tcPr>
            <w:tcW w:w="2938" w:type="dxa"/>
            <w:tcMar>
              <w:left w:w="17" w:type="dxa"/>
              <w:right w:w="17" w:type="dxa"/>
            </w:tcMar>
            <w:vAlign w:val="center"/>
          </w:tcPr>
          <w:p>
            <w:pPr>
              <w:widowControl/>
              <w:spacing w:line="260" w:lineRule="exact"/>
              <w:rPr>
                <w:rFonts w:eastAsia="仿宋_GB2312"/>
                <w:spacing w:val="-6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5" w:hRule="atLeast"/>
          <w:jc w:val="center"/>
        </w:trPr>
        <w:tc>
          <w:tcPr>
            <w:tcW w:w="1261" w:type="dxa"/>
            <w:tcMar>
              <w:left w:w="17" w:type="dxa"/>
              <w:right w:w="17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1"/>
                <w:szCs w:val="21"/>
              </w:rPr>
            </w:pPr>
            <w:r>
              <w:rPr>
                <w:rFonts w:hint="eastAsia" w:eastAsia="仿宋_GB2312"/>
                <w:kern w:val="0"/>
                <w:sz w:val="21"/>
                <w:szCs w:val="21"/>
              </w:rPr>
              <w:t>中医</w:t>
            </w:r>
            <w:r>
              <w:rPr>
                <w:rFonts w:hint="eastAsia" w:eastAsia="仿宋_GB2312"/>
                <w:kern w:val="0"/>
                <w:sz w:val="21"/>
                <w:szCs w:val="21"/>
                <w:lang w:eastAsia="zh-CN"/>
              </w:rPr>
              <w:t>（学）</w:t>
            </w:r>
            <w:r>
              <w:rPr>
                <w:rFonts w:hint="eastAsia" w:eastAsia="仿宋_GB2312"/>
                <w:kern w:val="0"/>
                <w:sz w:val="21"/>
                <w:szCs w:val="21"/>
              </w:rPr>
              <w:t>类</w:t>
            </w:r>
          </w:p>
        </w:tc>
        <w:tc>
          <w:tcPr>
            <w:tcW w:w="4605" w:type="dxa"/>
            <w:tcMar>
              <w:left w:w="17" w:type="dxa"/>
              <w:right w:w="17" w:type="dxa"/>
            </w:tcMar>
            <w:vAlign w:val="center"/>
          </w:tcPr>
          <w:p>
            <w:pPr>
              <w:widowControl/>
              <w:spacing w:line="260" w:lineRule="exact"/>
              <w:rPr>
                <w:rFonts w:eastAsia="仿宋_GB2312"/>
                <w:kern w:val="0"/>
                <w:sz w:val="21"/>
                <w:szCs w:val="21"/>
              </w:rPr>
            </w:pPr>
            <w:r>
              <w:rPr>
                <w:rFonts w:hint="eastAsia" w:eastAsia="仿宋_GB2312"/>
                <w:kern w:val="0"/>
                <w:sz w:val="21"/>
                <w:szCs w:val="21"/>
              </w:rPr>
              <w:t>中医基础理论，中医临床基础，中医医史文献，方剂学，中医诊断学，中医内科学，中医外科学，中医骨伤科学，中医妇科学，中医儿科学，中医五官科学，针灸推拿学，民族医学，中医耳鼻咽喉科学，中医骨伤科学，针灸学，中医文献，医古文</w:t>
            </w:r>
          </w:p>
        </w:tc>
        <w:tc>
          <w:tcPr>
            <w:tcW w:w="4634" w:type="dxa"/>
            <w:tcMar>
              <w:left w:w="17" w:type="dxa"/>
              <w:right w:w="17" w:type="dxa"/>
            </w:tcMar>
            <w:vAlign w:val="center"/>
          </w:tcPr>
          <w:p>
            <w:pPr>
              <w:widowControl/>
              <w:spacing w:line="260" w:lineRule="exact"/>
              <w:rPr>
                <w:rFonts w:eastAsia="仿宋_GB2312"/>
                <w:kern w:val="0"/>
                <w:sz w:val="21"/>
                <w:szCs w:val="21"/>
              </w:rPr>
            </w:pPr>
            <w:r>
              <w:rPr>
                <w:rFonts w:hint="eastAsia" w:eastAsia="仿宋_GB2312"/>
                <w:kern w:val="0"/>
                <w:sz w:val="21"/>
                <w:szCs w:val="21"/>
              </w:rPr>
              <w:t>中医学，针灸推拿学，蒙医学，藏医学，维医学，中医养生康复学，推拿学，中医骨伤科学，中医文献学，中医五官科学，中医外科学，壮医学，哈医学</w:t>
            </w:r>
          </w:p>
        </w:tc>
        <w:tc>
          <w:tcPr>
            <w:tcW w:w="2938" w:type="dxa"/>
            <w:tcMar>
              <w:left w:w="17" w:type="dxa"/>
              <w:right w:w="17" w:type="dxa"/>
            </w:tcMar>
            <w:vAlign w:val="center"/>
          </w:tcPr>
          <w:p>
            <w:pPr>
              <w:widowControl/>
              <w:spacing w:line="260" w:lineRule="exact"/>
              <w:rPr>
                <w:rFonts w:eastAsia="仿宋_GB2312"/>
                <w:kern w:val="0"/>
                <w:sz w:val="21"/>
                <w:szCs w:val="21"/>
              </w:rPr>
            </w:pPr>
            <w:r>
              <w:rPr>
                <w:rFonts w:hint="eastAsia" w:eastAsia="仿宋_GB2312"/>
                <w:kern w:val="0"/>
                <w:sz w:val="21"/>
                <w:szCs w:val="21"/>
              </w:rPr>
              <w:t>中医学，蒙医学，藏医学，维医学，针灸推拿，中医骨伤，中医</w:t>
            </w:r>
          </w:p>
        </w:tc>
      </w:tr>
    </w:tbl>
    <w:p/>
    <w:sectPr>
      <w:pgSz w:w="16838" w:h="11906" w:orient="landscape"/>
      <w:pgMar w:top="1803" w:right="1440" w:bottom="1803" w:left="1440" w:header="851" w:footer="992" w:gutter="0"/>
      <w:cols w:space="0" w:num="1"/>
      <w:rtlGutter w:val="0"/>
      <w:docGrid w:type="lines" w:linePitch="4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208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13049AB"/>
    <w:rsid w:val="004C2FEC"/>
    <w:rsid w:val="01412FC7"/>
    <w:rsid w:val="067F684F"/>
    <w:rsid w:val="06ED4300"/>
    <w:rsid w:val="076B02DA"/>
    <w:rsid w:val="07EA6C8D"/>
    <w:rsid w:val="089A3D4F"/>
    <w:rsid w:val="0B5D2A00"/>
    <w:rsid w:val="0FC10216"/>
    <w:rsid w:val="113049AB"/>
    <w:rsid w:val="14106954"/>
    <w:rsid w:val="1E2843DB"/>
    <w:rsid w:val="26FE0CC1"/>
    <w:rsid w:val="284C59A2"/>
    <w:rsid w:val="29762D16"/>
    <w:rsid w:val="2A01223E"/>
    <w:rsid w:val="2C125D9F"/>
    <w:rsid w:val="2E806786"/>
    <w:rsid w:val="2F1C7F82"/>
    <w:rsid w:val="31B26D46"/>
    <w:rsid w:val="33223ED4"/>
    <w:rsid w:val="333D0C3D"/>
    <w:rsid w:val="3512340A"/>
    <w:rsid w:val="36083170"/>
    <w:rsid w:val="372C37CA"/>
    <w:rsid w:val="38C31A01"/>
    <w:rsid w:val="3CF9721F"/>
    <w:rsid w:val="3E7B421A"/>
    <w:rsid w:val="3EB23F3A"/>
    <w:rsid w:val="40467298"/>
    <w:rsid w:val="40A646DF"/>
    <w:rsid w:val="437D090D"/>
    <w:rsid w:val="43C3771F"/>
    <w:rsid w:val="465217BF"/>
    <w:rsid w:val="48875067"/>
    <w:rsid w:val="49960C0E"/>
    <w:rsid w:val="4E2D5B04"/>
    <w:rsid w:val="4F457374"/>
    <w:rsid w:val="50732A04"/>
    <w:rsid w:val="59AA4265"/>
    <w:rsid w:val="5E2426B3"/>
    <w:rsid w:val="619472FF"/>
    <w:rsid w:val="648221E9"/>
    <w:rsid w:val="64BF6B61"/>
    <w:rsid w:val="671B779A"/>
    <w:rsid w:val="6C373F71"/>
    <w:rsid w:val="72E90F3E"/>
    <w:rsid w:val="72F44451"/>
    <w:rsid w:val="76F10BC7"/>
    <w:rsid w:val="7F5C3F2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30"/>
      <w:szCs w:val="30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Office_11.1.0.8567_F1E327BC-269C-435d-A152-05C5408002CA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2018-01-18T03:07:00Z</dcterms:created>
  <dc:creator>pc</dc:creator>
  <cp:lastModifiedBy>黄榜</cp:lastModifiedBy>
  <cp:lastPrinted>2018-03-15T03:58:00Z</cp:lastPrinted>
  <dcterms:modified xsi:type="dcterms:W3CDTF">2019-03-28T01:21:16Z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2052-11.1.0.8567</vt:lpwstr>
  </property>
</Properties>
</file>