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仿宋_GB2312" w:eastAsia="仿宋_GB2312"/>
          <w:sz w:val="32"/>
          <w:szCs w:val="32"/>
        </w:rPr>
      </w:pPr>
      <w:r>
        <w:rPr>
          <w:rFonts w:hint="eastAsia" w:ascii="仿宋_GB2312" w:eastAsia="仿宋_GB2312"/>
          <w:sz w:val="32"/>
          <w:szCs w:val="32"/>
        </w:rPr>
        <w:t>附件2</w:t>
      </w:r>
    </w:p>
    <w:p>
      <w:pPr>
        <w:widowControl/>
        <w:spacing w:line="560" w:lineRule="exact"/>
        <w:ind w:firstLine="400" w:firstLineChars="100"/>
        <w:jc w:val="center"/>
        <w:rPr>
          <w:rFonts w:hint="eastAsia" w:ascii="方正小标宋简体" w:hAnsi="仿宋" w:eastAsia="方正小标宋简体" w:cs="宋体"/>
          <w:kern w:val="0"/>
          <w:sz w:val="40"/>
          <w:szCs w:val="32"/>
        </w:rPr>
      </w:pPr>
      <w:r>
        <w:rPr>
          <w:rFonts w:hint="eastAsia" w:ascii="方正小标宋简体" w:hAnsi="仿宋" w:eastAsia="方正小标宋简体" w:cs="宋体"/>
          <w:kern w:val="0"/>
          <w:sz w:val="40"/>
          <w:szCs w:val="32"/>
        </w:rPr>
        <w:t>武陵区2019年公开选调小学优秀中青年教师</w:t>
      </w:r>
    </w:p>
    <w:p>
      <w:pPr>
        <w:widowControl/>
        <w:spacing w:line="560" w:lineRule="exact"/>
        <w:ind w:firstLine="400" w:firstLineChars="100"/>
        <w:jc w:val="center"/>
        <w:rPr>
          <w:rFonts w:ascii="方正小标宋简体" w:hAnsi="仿宋" w:eastAsia="方正小标宋简体" w:cs="宋体"/>
          <w:kern w:val="0"/>
          <w:sz w:val="40"/>
          <w:szCs w:val="32"/>
        </w:rPr>
      </w:pPr>
      <w:r>
        <w:rPr>
          <w:rFonts w:hint="eastAsia" w:ascii="方正小标宋简体" w:hAnsi="仿宋" w:eastAsia="方正小标宋简体" w:cs="宋体"/>
          <w:kern w:val="0"/>
          <w:sz w:val="40"/>
          <w:szCs w:val="32"/>
        </w:rPr>
        <w:t>岗位条件及数量表</w:t>
      </w:r>
    </w:p>
    <w:tbl>
      <w:tblPr>
        <w:tblStyle w:val="2"/>
        <w:tblpPr w:leftFromText="180" w:rightFromText="180" w:vertAnchor="text" w:horzAnchor="margin" w:tblpXSpec="center" w:tblpY="158"/>
        <w:tblW w:w="8694" w:type="dxa"/>
        <w:tblInd w:w="10" w:type="dxa"/>
        <w:tblLayout w:type="fixed"/>
        <w:tblCellMar>
          <w:top w:w="0" w:type="dxa"/>
          <w:left w:w="0" w:type="dxa"/>
          <w:bottom w:w="0" w:type="dxa"/>
          <w:right w:w="0" w:type="dxa"/>
        </w:tblCellMar>
      </w:tblPr>
      <w:tblGrid>
        <w:gridCol w:w="1140"/>
        <w:gridCol w:w="900"/>
        <w:gridCol w:w="900"/>
        <w:gridCol w:w="845"/>
        <w:gridCol w:w="660"/>
        <w:gridCol w:w="3109"/>
        <w:gridCol w:w="1140"/>
      </w:tblGrid>
      <w:tr>
        <w:tblPrEx>
          <w:tblLayout w:type="fixed"/>
          <w:tblCellMar>
            <w:top w:w="0" w:type="dxa"/>
            <w:left w:w="0" w:type="dxa"/>
            <w:bottom w:w="0" w:type="dxa"/>
            <w:right w:w="0" w:type="dxa"/>
          </w:tblCellMar>
        </w:tblPrEx>
        <w:trPr>
          <w:trHeight w:val="826" w:hRule="atLeast"/>
        </w:trPr>
        <w:tc>
          <w:tcPr>
            <w:tcW w:w="11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招聘</w:t>
            </w:r>
          </w:p>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岗位</w:t>
            </w:r>
          </w:p>
        </w:tc>
        <w:tc>
          <w:tcPr>
            <w:tcW w:w="90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招聘 计划</w:t>
            </w:r>
          </w:p>
        </w:tc>
        <w:tc>
          <w:tcPr>
            <w:tcW w:w="900"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年龄</w:t>
            </w:r>
          </w:p>
        </w:tc>
        <w:tc>
          <w:tcPr>
            <w:tcW w:w="845"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学历</w:t>
            </w:r>
          </w:p>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要求</w:t>
            </w:r>
          </w:p>
        </w:tc>
        <w:tc>
          <w:tcPr>
            <w:tcW w:w="660"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专业</w:t>
            </w:r>
          </w:p>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要求</w:t>
            </w:r>
          </w:p>
        </w:tc>
        <w:tc>
          <w:tcPr>
            <w:tcW w:w="3109"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其他要求</w:t>
            </w:r>
          </w:p>
        </w:tc>
        <w:tc>
          <w:tcPr>
            <w:tcW w:w="11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招聘</w:t>
            </w:r>
          </w:p>
          <w:p>
            <w:pPr>
              <w:widowControl/>
              <w:ind w:right="38" w:rightChars="18"/>
              <w:jc w:val="center"/>
              <w:textAlignment w:val="center"/>
              <w:rPr>
                <w:rFonts w:hint="eastAsia" w:ascii="黑体" w:hAnsi="仿宋" w:eastAsia="黑体" w:cs="仿宋"/>
                <w:kern w:val="0"/>
                <w:sz w:val="24"/>
                <w:lang w:bidi="ar"/>
              </w:rPr>
            </w:pPr>
            <w:r>
              <w:rPr>
                <w:rFonts w:hint="eastAsia" w:ascii="黑体" w:hAnsi="仿宋" w:eastAsia="黑体" w:cs="仿宋"/>
                <w:kern w:val="0"/>
                <w:sz w:val="24"/>
                <w:lang w:bidi="ar"/>
              </w:rPr>
              <w:t>学校</w:t>
            </w:r>
          </w:p>
        </w:tc>
      </w:tr>
      <w:tr>
        <w:tblPrEx>
          <w:tblLayout w:type="fixed"/>
          <w:tblCellMar>
            <w:top w:w="0" w:type="dxa"/>
            <w:left w:w="0" w:type="dxa"/>
            <w:bottom w:w="0" w:type="dxa"/>
            <w:right w:w="0" w:type="dxa"/>
          </w:tblCellMar>
        </w:tblPrEx>
        <w:trPr>
          <w:trHeight w:val="2756" w:hRule="atLeast"/>
        </w:trPr>
        <w:tc>
          <w:tcPr>
            <w:tcW w:w="11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小学语文中青年</w:t>
            </w:r>
          </w:p>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教师</w:t>
            </w:r>
          </w:p>
        </w:tc>
        <w:tc>
          <w:tcPr>
            <w:tcW w:w="900"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sz w:val="24"/>
              </w:rPr>
            </w:pPr>
            <w:r>
              <w:rPr>
                <w:rFonts w:hint="eastAsia" w:ascii="仿宋_GB2312" w:hAnsi="仿宋" w:eastAsia="仿宋_GB2312" w:cs="仿宋"/>
                <w:kern w:val="0"/>
                <w:sz w:val="24"/>
                <w:lang w:bidi="ar"/>
              </w:rPr>
              <w:t>5</w:t>
            </w:r>
          </w:p>
        </w:tc>
        <w:tc>
          <w:tcPr>
            <w:tcW w:w="900"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35岁</w:t>
            </w:r>
          </w:p>
          <w:p>
            <w:pPr>
              <w:widowControl/>
              <w:jc w:val="center"/>
              <w:textAlignment w:val="center"/>
              <w:rPr>
                <w:rFonts w:hint="eastAsia" w:ascii="仿宋_GB2312" w:hAnsi="仿宋" w:eastAsia="仿宋_GB2312" w:cs="仿宋"/>
                <w:sz w:val="24"/>
              </w:rPr>
            </w:pPr>
            <w:r>
              <w:rPr>
                <w:rFonts w:hint="eastAsia" w:ascii="仿宋_GB2312" w:hAnsi="仿宋" w:eastAsia="仿宋_GB2312" w:cs="仿宋"/>
                <w:kern w:val="0"/>
                <w:sz w:val="24"/>
                <w:lang w:bidi="ar"/>
              </w:rPr>
              <w:t>及以下</w:t>
            </w:r>
          </w:p>
        </w:tc>
        <w:tc>
          <w:tcPr>
            <w:tcW w:w="84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sz w:val="24"/>
              </w:rPr>
            </w:pPr>
            <w:r>
              <w:rPr>
                <w:rFonts w:hint="eastAsia" w:ascii="仿宋_GB2312" w:hAnsi="仿宋" w:eastAsia="仿宋_GB2312" w:cs="仿宋"/>
                <w:kern w:val="0"/>
                <w:sz w:val="24"/>
                <w:lang w:bidi="ar"/>
              </w:rPr>
              <w:t>本科及以上</w:t>
            </w:r>
          </w:p>
        </w:tc>
        <w:tc>
          <w:tcPr>
            <w:tcW w:w="66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sz w:val="24"/>
              </w:rPr>
            </w:pPr>
            <w:r>
              <w:rPr>
                <w:rFonts w:hint="eastAsia" w:ascii="仿宋_GB2312" w:hAnsi="仿宋" w:eastAsia="仿宋_GB2312" w:cs="仿宋"/>
                <w:kern w:val="0"/>
                <w:sz w:val="24"/>
                <w:lang w:bidi="ar"/>
              </w:rPr>
              <w:t>不限</w:t>
            </w:r>
          </w:p>
        </w:tc>
        <w:tc>
          <w:tcPr>
            <w:tcW w:w="31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①省中小学未来教育家、省青年精英教师、省中小学“教育家孵化”、省中小学校长高端研修班成员、“省培”或“国培”计划培训专家库成员；</w:t>
            </w:r>
          </w:p>
          <w:p>
            <w:pPr>
              <w:widowControl/>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②近五年内在小学岗位上被评为市级及以上优秀教师、优秀教育工作者、劳动模范；</w:t>
            </w:r>
          </w:p>
          <w:p>
            <w:pPr>
              <w:widowControl/>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③近五年内被县级及以上教育行政部门认定为小学相应学科的名师、学科带头人、骨干教师或近三年内参加县级及以上小学学科“课堂教学比武（含片段教学）、说课、微课、科研课题评优”一等奖及以上获得者；</w:t>
            </w:r>
          </w:p>
          <w:p>
            <w:pPr>
              <w:widowControl/>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④以上三项中满足其中的任一条件均可报名；</w:t>
            </w:r>
          </w:p>
          <w:p>
            <w:pPr>
              <w:widowControl/>
              <w:textAlignment w:val="center"/>
              <w:rPr>
                <w:rFonts w:hint="eastAsia" w:ascii="仿宋_GB2312" w:hAnsi="仿宋" w:eastAsia="仿宋_GB2312"/>
                <w:sz w:val="24"/>
              </w:rPr>
            </w:pPr>
            <w:r>
              <w:rPr>
                <w:rFonts w:hint="eastAsia" w:ascii="仿宋_GB2312" w:hAnsi="仿宋" w:eastAsia="仿宋_GB2312" w:cs="仿宋"/>
                <w:kern w:val="0"/>
                <w:sz w:val="24"/>
                <w:lang w:bidi="ar"/>
              </w:rPr>
              <w:t>⑤具有小学及以上层次相应学科教师资格证。</w:t>
            </w:r>
          </w:p>
        </w:tc>
        <w:tc>
          <w:tcPr>
            <w:tcW w:w="11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sz w:val="24"/>
              </w:rPr>
            </w:pPr>
            <w:r>
              <w:rPr>
                <w:rFonts w:hint="eastAsia" w:ascii="仿宋_GB2312" w:hAnsi="仿宋" w:eastAsia="仿宋_GB2312" w:cs="仿宋"/>
                <w:sz w:val="24"/>
              </w:rPr>
              <w:t>①育英德景园小学②北正街恒大华府小学</w:t>
            </w:r>
          </w:p>
          <w:p>
            <w:pPr>
              <w:widowControl/>
              <w:jc w:val="center"/>
              <w:textAlignment w:val="center"/>
              <w:rPr>
                <w:rFonts w:hint="eastAsia" w:ascii="仿宋_GB2312" w:hAnsi="仿宋" w:eastAsia="仿宋_GB2312" w:cs="仿宋"/>
                <w:sz w:val="24"/>
              </w:rPr>
            </w:pPr>
            <w:r>
              <w:rPr>
                <w:rFonts w:hint="eastAsia" w:ascii="仿宋_GB2312" w:hAnsi="仿宋" w:eastAsia="仿宋_GB2312" w:cs="仿宋"/>
                <w:sz w:val="24"/>
              </w:rPr>
              <w:t>③武陵区沙港小学（第五小学）</w:t>
            </w:r>
          </w:p>
        </w:tc>
      </w:tr>
      <w:tr>
        <w:tblPrEx>
          <w:tblLayout w:type="fixed"/>
          <w:tblCellMar>
            <w:top w:w="0" w:type="dxa"/>
            <w:left w:w="0" w:type="dxa"/>
            <w:bottom w:w="0" w:type="dxa"/>
            <w:right w:w="0" w:type="dxa"/>
          </w:tblCellMar>
        </w:tblPrEx>
        <w:trPr>
          <w:trHeight w:val="3760" w:hRule="atLeast"/>
        </w:trPr>
        <w:tc>
          <w:tcPr>
            <w:tcW w:w="11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小学数学中青年</w:t>
            </w:r>
          </w:p>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教师</w:t>
            </w:r>
          </w:p>
        </w:tc>
        <w:tc>
          <w:tcPr>
            <w:tcW w:w="900"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3</w:t>
            </w:r>
          </w:p>
        </w:tc>
        <w:tc>
          <w:tcPr>
            <w:tcW w:w="900"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_GB2312" w:hAnsi="仿宋" w:eastAsia="仿宋_GB2312" w:cs="仿宋"/>
                <w:kern w:val="0"/>
                <w:sz w:val="24"/>
                <w:lang w:bidi="ar"/>
              </w:rPr>
            </w:pPr>
          </w:p>
        </w:tc>
        <w:tc>
          <w:tcPr>
            <w:tcW w:w="84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_GB2312" w:hAnsi="仿宋" w:eastAsia="仿宋_GB2312" w:cs="仿宋"/>
                <w:sz w:val="28"/>
                <w:szCs w:val="28"/>
              </w:rPr>
            </w:pPr>
          </w:p>
        </w:tc>
        <w:tc>
          <w:tcPr>
            <w:tcW w:w="660"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_GB2312" w:hAnsi="仿宋" w:eastAsia="仿宋_GB2312" w:cs="仿宋"/>
                <w:sz w:val="28"/>
                <w:szCs w:val="28"/>
              </w:rPr>
            </w:pPr>
          </w:p>
        </w:tc>
        <w:tc>
          <w:tcPr>
            <w:tcW w:w="3109"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_GB2312" w:hAnsi="仿宋" w:eastAsia="仿宋_GB2312"/>
                <w:sz w:val="28"/>
                <w:szCs w:val="28"/>
              </w:rPr>
            </w:pPr>
          </w:p>
        </w:tc>
        <w:tc>
          <w:tcPr>
            <w:tcW w:w="1140"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_GB2312" w:hAnsi="仿宋" w:eastAsia="仿宋_GB2312" w:cs="仿宋"/>
                <w:sz w:val="28"/>
                <w:szCs w:val="28"/>
              </w:rPr>
            </w:pPr>
          </w:p>
        </w:tc>
      </w:tr>
    </w:tbl>
    <w:p>
      <w:pPr>
        <w:widowControl/>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注：</w:t>
      </w:r>
    </w:p>
    <w:p>
      <w:pPr>
        <w:widowControl/>
        <w:ind w:firstLine="480" w:firstLineChars="200"/>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1.应聘对象必须是公办学校在编在岗教师；</w:t>
      </w:r>
    </w:p>
    <w:p>
      <w:pPr>
        <w:widowControl/>
        <w:ind w:firstLine="480" w:firstLineChars="200"/>
        <w:rPr>
          <w:rFonts w:hint="eastAsia" w:ascii="仿宋_GB2312" w:hAnsi="仿宋" w:eastAsia="仿宋_GB2312" w:cs="仿宋"/>
          <w:kern w:val="0"/>
          <w:sz w:val="24"/>
          <w:lang w:bidi="ar"/>
        </w:rPr>
      </w:pPr>
      <w:r>
        <w:rPr>
          <w:rStyle w:val="4"/>
          <w:rFonts w:hint="eastAsia" w:ascii="仿宋_GB2312" w:eastAsia="仿宋_GB2312"/>
          <w:color w:val="auto"/>
          <w:sz w:val="24"/>
          <w:lang w:bidi="ar"/>
        </w:rPr>
        <w:t>2.</w:t>
      </w:r>
      <w:r>
        <w:rPr>
          <w:rFonts w:hint="eastAsia" w:ascii="仿宋_GB2312" w:hAnsi="仿宋" w:eastAsia="仿宋_GB2312" w:cs="仿宋"/>
          <w:kern w:val="0"/>
          <w:sz w:val="24"/>
          <w:lang w:bidi="ar"/>
        </w:rPr>
        <w:t>年龄35岁及以下是指1984年1月1日及以后出生；</w:t>
      </w:r>
    </w:p>
    <w:p>
      <w:pPr>
        <w:widowControl/>
        <w:ind w:firstLine="480" w:firstLineChars="200"/>
        <w:rPr>
          <w:rStyle w:val="4"/>
          <w:rFonts w:hint="eastAsia" w:ascii="仿宋_GB2312" w:eastAsia="仿宋_GB2312"/>
          <w:color w:val="auto"/>
          <w:sz w:val="24"/>
          <w:lang w:bidi="ar"/>
        </w:rPr>
      </w:pPr>
      <w:r>
        <w:rPr>
          <w:rFonts w:hint="eastAsia" w:ascii="仿宋_GB2312" w:hAnsi="仿宋" w:eastAsia="仿宋_GB2312" w:cs="仿宋"/>
          <w:kern w:val="0"/>
          <w:sz w:val="24"/>
          <w:lang w:bidi="ar"/>
        </w:rPr>
        <w:t>3.</w:t>
      </w:r>
      <w:r>
        <w:rPr>
          <w:rStyle w:val="4"/>
          <w:rFonts w:hint="eastAsia" w:ascii="仿宋_GB2312" w:eastAsia="仿宋_GB2312"/>
          <w:color w:val="auto"/>
          <w:sz w:val="24"/>
          <w:lang w:bidi="ar"/>
        </w:rPr>
        <w:t>小学语文中青年教师须持“二级甲等及以上的普通话证书”；</w:t>
      </w:r>
    </w:p>
    <w:p>
      <w:pPr>
        <w:widowControl/>
        <w:ind w:firstLine="480" w:firstLineChars="200"/>
        <w:rPr>
          <w:rFonts w:hint="eastAsia" w:ascii="仿宋_GB2312" w:hAnsi="仿宋" w:eastAsia="仿宋_GB2312" w:cs="仿宋"/>
          <w:kern w:val="0"/>
          <w:sz w:val="24"/>
          <w:lang w:bidi="ar"/>
        </w:rPr>
      </w:pPr>
      <w:r>
        <w:rPr>
          <w:rFonts w:hint="eastAsia" w:ascii="仿宋_GB2312" w:hAnsi="仿宋" w:eastAsia="仿宋_GB2312" w:cs="仿宋"/>
          <w:kern w:val="0"/>
          <w:sz w:val="24"/>
          <w:lang w:bidi="ar"/>
        </w:rPr>
        <w:t>4</w:t>
      </w:r>
      <w:r>
        <w:rPr>
          <w:rStyle w:val="4"/>
          <w:rFonts w:hint="eastAsia" w:ascii="仿宋_GB2312" w:eastAsia="仿宋_GB2312"/>
          <w:color w:val="auto"/>
          <w:sz w:val="24"/>
          <w:lang w:bidi="ar"/>
        </w:rPr>
        <w:t>.</w:t>
      </w:r>
      <w:r>
        <w:rPr>
          <w:rFonts w:hint="eastAsia" w:ascii="仿宋_GB2312" w:hAnsi="仿宋" w:eastAsia="仿宋_GB2312" w:cs="仿宋"/>
          <w:kern w:val="0"/>
          <w:sz w:val="24"/>
          <w:lang w:bidi="ar"/>
        </w:rPr>
        <w:t>近三年年度考核为合格及以上等次；</w:t>
      </w:r>
    </w:p>
    <w:p>
      <w:pPr>
        <w:widowControl/>
        <w:ind w:firstLine="482" w:firstLineChars="200"/>
        <w:rPr>
          <w:rFonts w:hint="eastAsia" w:ascii="仿宋_GB2312" w:hAnsi="仿宋" w:eastAsia="仿宋_GB2312" w:cs="仿宋"/>
          <w:b/>
          <w:kern w:val="0"/>
          <w:sz w:val="24"/>
          <w:lang w:bidi="ar"/>
        </w:rPr>
      </w:pPr>
      <w:r>
        <w:rPr>
          <w:rFonts w:hint="eastAsia" w:ascii="仿宋_GB2312" w:hAnsi="仿宋" w:eastAsia="仿宋_GB2312" w:cs="仿宋"/>
          <w:b/>
          <w:kern w:val="0"/>
          <w:sz w:val="24"/>
          <w:lang w:bidi="ar"/>
        </w:rPr>
        <w:t>5.体检合格人员于2019年7月31日前提交本人档案及相关证件，逾期视为自动放弃；</w:t>
      </w:r>
    </w:p>
    <w:p>
      <w:pPr>
        <w:adjustRightInd w:val="0"/>
        <w:snapToGrid w:val="0"/>
        <w:ind w:firstLine="480" w:firstLineChars="200"/>
        <w:rPr>
          <w:rFonts w:hint="eastAsia" w:ascii="仿宋_GB2312" w:eastAsia="仿宋_GB2312"/>
        </w:rPr>
      </w:pPr>
      <w:r>
        <w:rPr>
          <w:rFonts w:hint="eastAsia" w:ascii="仿宋_GB2312" w:hAnsi="仿宋" w:eastAsia="仿宋_GB2312" w:cs="仿宋"/>
          <w:kern w:val="0"/>
          <w:sz w:val="24"/>
          <w:lang w:bidi="ar"/>
        </w:rPr>
        <w:t>6.根据同一岗位考试综合成绩从高分到低分依次由拟聘对象自主选择有招聘计划的学校，不选择或不到所选择的学校、学科岗位工作的，按自动弃权处理，且三年内不准参加武陵区教师招聘考试。</w:t>
      </w:r>
    </w:p>
    <w:p>
      <w:bookmarkStart w:id="0" w:name="_GoBack"/>
      <w:bookmarkEnd w:id="0"/>
    </w:p>
    <w:sectPr>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6EE6A5-8868-43C5-9557-C50C453835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60C40AC4-B2E3-4D1A-A5DD-D75C948DB335}"/>
  </w:font>
  <w:font w:name="仿宋_GB2312">
    <w:panose1 w:val="02010609030101010101"/>
    <w:charset w:val="86"/>
    <w:family w:val="modern"/>
    <w:pitch w:val="default"/>
    <w:sig w:usb0="00000001" w:usb1="080E0000" w:usb2="00000000" w:usb3="00000000" w:csb0="00040000" w:csb1="00000000"/>
    <w:embedRegular r:id="rId3" w:fontKey="{BE330398-0C52-43C3-A0A2-9B55439134F8}"/>
  </w:font>
  <w:font w:name="方正小标宋简体">
    <w:panose1 w:val="02000000000000000000"/>
    <w:charset w:val="86"/>
    <w:family w:val="auto"/>
    <w:pitch w:val="default"/>
    <w:sig w:usb0="00000001" w:usb1="080E0000" w:usb2="00000000" w:usb3="00000000" w:csb0="00040000" w:csb1="00000000"/>
    <w:embedRegular r:id="rId4" w:fontKey="{BD3E9CC4-3B35-4572-8874-65D50979A0F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006F87"/>
    <w:rsid w:val="4E006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customStyle="1" w:styleId="4">
    <w:name w:val="font11"/>
    <w:basedOn w:val="3"/>
    <w:qFormat/>
    <w:uiPriority w:val="0"/>
    <w:rPr>
      <w:rFonts w:hint="default"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2019-05-17T08:03:00Z</dcterms:created>
  <dc:creator>雅小文文文</dc:creator>
  <cp:lastModifiedBy>雅小文文文</cp:lastModifiedBy>
  <dcterms:modified xsi:type="dcterms:W3CDTF">2019-05-17T08:03:11Z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