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56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安家费标准如</w:t>
      </w:r>
      <w:bookmarkStart w:id="0" w:name="_GoBack"/>
      <w:bookmarkEnd w:id="0"/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下（见表）（税前，单位为人民币，下同）：</w:t>
      </w:r>
    </w:p>
    <w:tbl>
      <w:tblPr>
        <w:tblW w:w="8787" w:type="dxa"/>
        <w:jc w:val="center"/>
        <w:tblInd w:w="-132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0"/>
        <w:gridCol w:w="1267"/>
        <w:gridCol w:w="1620"/>
        <w:gridCol w:w="1980"/>
        <w:gridCol w:w="270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  <w:jc w:val="center"/>
        </w:trPr>
        <w:tc>
          <w:tcPr>
            <w:tcW w:w="122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人才类别</w:t>
            </w:r>
          </w:p>
        </w:tc>
        <w:tc>
          <w:tcPr>
            <w:tcW w:w="288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科研支持经费（万元）</w:t>
            </w:r>
          </w:p>
        </w:tc>
        <w:tc>
          <w:tcPr>
            <w:tcW w:w="198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工资福利待遇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（万元/年）</w:t>
            </w:r>
          </w:p>
        </w:tc>
        <w:tc>
          <w:tcPr>
            <w:tcW w:w="270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安家费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（万元）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12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人文社会科学类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自然科学类</w:t>
            </w:r>
          </w:p>
        </w:tc>
        <w:tc>
          <w:tcPr>
            <w:tcW w:w="198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0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12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一类人才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400～600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1500～2000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面  议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面  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12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二类人才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150～400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800～1500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80～100（年薪）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面  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  <w:jc w:val="center"/>
        </w:trPr>
        <w:tc>
          <w:tcPr>
            <w:tcW w:w="12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三类人才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50～150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100～500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40～60（年薪）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不低于60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2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四类人才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30～50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50～100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30～40（年薪）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50～60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2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五类人才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10～20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享受校内同等人员待遇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40～50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12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六类人才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5～10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享受校内同等人员待遇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30～40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七类人才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享受校内同等人员待遇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重点支持专业</w:t>
            </w:r>
            <w:r>
              <w:rPr>
                <w:rFonts w:hint="eastAsia" w:ascii="宋体" w:hAnsi="宋体" w:eastAsia="宋体" w:cs="宋体"/>
                <w:color w:val="000000"/>
                <w:spacing w:val="-4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紧缺专业20-30</w:t>
            </w:r>
            <w:r>
              <w:rPr>
                <w:rFonts w:hint="eastAsia" w:ascii="宋体" w:hAnsi="宋体" w:eastAsia="宋体" w:cs="宋体"/>
                <w:color w:val="000000"/>
                <w:spacing w:val="-4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一般专业10-20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海外人才</w:t>
            </w:r>
          </w:p>
        </w:tc>
        <w:tc>
          <w:tcPr>
            <w:tcW w:w="756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参照上述条件，一人一议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学术团队</w:t>
            </w:r>
          </w:p>
        </w:tc>
        <w:tc>
          <w:tcPr>
            <w:tcW w:w="756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0"/>
              <w:jc w:val="center"/>
              <w:rPr>
                <w:color w:val="000000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一事一策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F53FCF"/>
    <w:rsid w:val="20F53F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2019-05-22T09:52:00Z</dcterms:created>
  <dc:creator>ASUS</dc:creator>
  <cp:lastModifiedBy>ASUS</cp:lastModifiedBy>
  <dcterms:modified xsi:type="dcterms:W3CDTF">2019-05-22T10:27:00Z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