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0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u w:val="none"/>
        </w:rPr>
        <w:t>河南经贸职业学院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0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</w:rPr>
        <w:t>2019年公开招聘工作人员一览表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0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u w:val="none"/>
        </w:rPr>
        <w:t>表一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293"/>
        <w:gridCol w:w="3056"/>
        <w:gridCol w:w="1386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5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12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岗位</w:t>
            </w:r>
          </w:p>
        </w:tc>
        <w:tc>
          <w:tcPr>
            <w:tcW w:w="305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专业名称</w:t>
            </w:r>
          </w:p>
        </w:tc>
        <w:tc>
          <w:tcPr>
            <w:tcW w:w="1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学历要求</w:t>
            </w:r>
          </w:p>
        </w:tc>
        <w:tc>
          <w:tcPr>
            <w:tcW w:w="220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05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硕士研究生</w:t>
            </w:r>
          </w:p>
        </w:tc>
        <w:tc>
          <w:tcPr>
            <w:tcW w:w="22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金融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税务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审计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计算数学（数学建模方向）或应用数学（数学建模方向）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工程造价（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BIM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方向）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云计算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信息安全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计算机网络安全、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信息安全专业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大数据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计算机图形学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数字媒体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电子商务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市场营销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连锁经营管理方向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经济学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人力资源管理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优先引进人力资源管理专业硕士研究生，其次是行政管理、工商企业管理专业硕士研究生。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物业管理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熟悉物业设备设施管理、物业智能化管理者优先。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园林艺术设计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室内艺术设计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美术教育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空中乘务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马克思主义理论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舞蹈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中国古典舞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钢琴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学前教育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应用心理学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体育舞蹈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民族体育学（太极拳）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民族传统体育学（跆拳道）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网球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36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u w:val="none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u w:val="none"/>
        </w:rPr>
        <w:t>注：三年以上相关专业实践经验者优先；持相关专业资格证书者优先。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0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u w:val="none"/>
        </w:rPr>
        <w:t>表二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1420"/>
        <w:gridCol w:w="3003"/>
        <w:gridCol w:w="1279"/>
        <w:gridCol w:w="2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69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14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岗位</w:t>
            </w:r>
          </w:p>
        </w:tc>
        <w:tc>
          <w:tcPr>
            <w:tcW w:w="300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专业名称</w:t>
            </w:r>
          </w:p>
        </w:tc>
        <w:tc>
          <w:tcPr>
            <w:tcW w:w="1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学历要求</w:t>
            </w:r>
          </w:p>
        </w:tc>
        <w:tc>
          <w:tcPr>
            <w:tcW w:w="212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  <w:jc w:val="center"/>
        </w:trPr>
        <w:tc>
          <w:tcPr>
            <w:tcW w:w="6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00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博士研究生</w:t>
            </w:r>
          </w:p>
        </w:tc>
        <w:tc>
          <w:tcPr>
            <w:tcW w:w="212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金融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专业可放宽至：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会计、审计、税务、金融、经济、管理。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计算数学（数学建模方向）或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应用数学（数学建模方向）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大数据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电子商务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国际经济与贸易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人力资源管理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美术教育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专职教师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应用心理学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51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u w:val="none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44" w:afterAutospacing="0" w:line="70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u w:val="none"/>
        </w:rPr>
        <w:t>表三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1586"/>
        <w:gridCol w:w="1257"/>
        <w:gridCol w:w="1035"/>
        <w:gridCol w:w="1094"/>
        <w:gridCol w:w="29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5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158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岗位</w:t>
            </w:r>
          </w:p>
        </w:tc>
        <w:tc>
          <w:tcPr>
            <w:tcW w:w="125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岗位名称</w:t>
            </w:r>
          </w:p>
        </w:tc>
        <w:tc>
          <w:tcPr>
            <w:tcW w:w="212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学历要求</w:t>
            </w:r>
          </w:p>
        </w:tc>
        <w:tc>
          <w:tcPr>
            <w:tcW w:w="29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5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研究生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博士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研究生</w:t>
            </w:r>
          </w:p>
        </w:tc>
        <w:tc>
          <w:tcPr>
            <w:tcW w:w="29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（兼职教师）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职业教育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职业教育专业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（兼职教师）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行政管理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（兼职教师）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文秘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有写作特长者优先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（兼职教师）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财务管理、会计专业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行政管理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辅导员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339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u w:val="no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059AF"/>
    <w:rsid w:val="0150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6A6A6A"/>
      <w:sz w:val="21"/>
      <w:szCs w:val="21"/>
      <w:u w:val="none"/>
      <w:bdr w:val="none" w:color="auto" w:sz="0" w:space="0"/>
    </w:rPr>
  </w:style>
  <w:style w:type="character" w:styleId="6">
    <w:name w:val="Hyperlink"/>
    <w:basedOn w:val="4"/>
    <w:uiPriority w:val="0"/>
    <w:rPr>
      <w:color w:val="6A6A6A"/>
      <w:sz w:val="21"/>
      <w:szCs w:val="21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2019-05-28T03:00:00Z</dcterms:created>
  <dc:creator>石果</dc:creator>
  <cp:lastModifiedBy>石果</cp:lastModifiedBy>
  <dcterms:modified xsi:type="dcterms:W3CDTF">2019-05-28T03:01:24Z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