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0" w:afterAutospacing="0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222222"/>
          <w:spacing w:val="0"/>
          <w:sz w:val="43"/>
          <w:szCs w:val="43"/>
          <w:bdr w:val="none" w:color="auto" w:sz="0" w:space="0"/>
        </w:rPr>
        <w:t>2019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b/>
          <w:i w:val="0"/>
          <w:caps w:val="0"/>
          <w:color w:val="222222"/>
          <w:spacing w:val="0"/>
          <w:sz w:val="43"/>
          <w:szCs w:val="43"/>
          <w:bdr w:val="none" w:color="auto" w:sz="0" w:space="0"/>
        </w:rPr>
        <w:t>年相城区教育局补充招聘教师岗位、人数及条件</w:t>
      </w:r>
    </w:p>
    <w:tbl>
      <w:tblPr>
        <w:tblW w:w="83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583"/>
        <w:gridCol w:w="536"/>
        <w:gridCol w:w="543"/>
        <w:gridCol w:w="1064"/>
        <w:gridCol w:w="1371"/>
        <w:gridCol w:w="565"/>
        <w:gridCol w:w="1769"/>
        <w:gridCol w:w="12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19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19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代码</w:t>
            </w:r>
          </w:p>
        </w:tc>
        <w:tc>
          <w:tcPr>
            <w:tcW w:w="5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19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学段</w:t>
            </w:r>
          </w:p>
        </w:tc>
        <w:tc>
          <w:tcPr>
            <w:tcW w:w="5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19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学科</w:t>
            </w:r>
          </w:p>
        </w:tc>
        <w:tc>
          <w:tcPr>
            <w:tcW w:w="5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195" w:lineRule="atLeast"/>
              <w:ind w:left="12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195" w:lineRule="atLeast"/>
              <w:ind w:left="12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人数</w:t>
            </w: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学历要求</w:t>
            </w:r>
          </w:p>
        </w:tc>
        <w:tc>
          <w:tcPr>
            <w:tcW w:w="13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专业要求</w:t>
            </w:r>
          </w:p>
        </w:tc>
        <w:tc>
          <w:tcPr>
            <w:tcW w:w="5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195" w:lineRule="atLeast"/>
              <w:ind w:left="12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开考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195" w:lineRule="atLeast"/>
              <w:ind w:left="12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比例</w:t>
            </w:r>
          </w:p>
        </w:tc>
        <w:tc>
          <w:tcPr>
            <w:tcW w:w="17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教师资格证</w:t>
            </w:r>
          </w:p>
        </w:tc>
        <w:tc>
          <w:tcPr>
            <w:tcW w:w="12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  <w:bdr w:val="none" w:color="auto" w:sz="0" w:space="0"/>
                <w:shd w:val="clear" w:fill="FFFFFF"/>
              </w:rPr>
              <w:t>硕士研究生及以上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数学教师资格证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政治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  <w:bdr w:val="none" w:color="auto" w:sz="0" w:space="0"/>
                <w:shd w:val="clear" w:fill="FFFFFF"/>
              </w:rPr>
              <w:t>硕士研究生及以上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政治类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政治教师资格证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地理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  <w:bdr w:val="none" w:color="auto" w:sz="0" w:space="0"/>
                <w:shd w:val="clear" w:fill="FFFFFF"/>
              </w:rPr>
              <w:t>硕士研究生及以上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地理类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地理教师资格证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生物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  <w:bdr w:val="none" w:color="auto" w:sz="0" w:space="0"/>
                <w:shd w:val="clear" w:fill="FFFFFF"/>
              </w:rPr>
              <w:t>硕士研究生及以上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生物类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生物教师资格证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05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汉语言文学类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语文教师资格证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06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体育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体育类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体育教师资格证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07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物理类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物理教师资格证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08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美术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美术类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美术教师资格证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09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中小学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汉语言文学类、小学教育类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语文教师资格证</w:t>
            </w:r>
          </w:p>
        </w:tc>
        <w:tc>
          <w:tcPr>
            <w:tcW w:w="12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“小学教育”专业和具有小学教师资格证书应聘人员，面试分组和选岗时只能选择小学教师岗位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中小学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数学类、小学教育类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数学教师资格证</w:t>
            </w:r>
          </w:p>
        </w:tc>
        <w:tc>
          <w:tcPr>
            <w:tcW w:w="12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中小学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英语类、小学教育类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英语教师资格证</w:t>
            </w:r>
          </w:p>
        </w:tc>
        <w:tc>
          <w:tcPr>
            <w:tcW w:w="12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音乐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音乐类、艺术类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音乐教师资格证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体育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体育类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体育教师资格证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科学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科学、物理、化学、生物类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科学、物理、化学、生物教师资格证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幼教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大专及以上（大专限应届毕业生）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1:2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幼儿园教师资格证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76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653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C45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2019-07-05T09:50:36Z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