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640"/>
        <w:rPr>
          <w:rFonts w:ascii="仿宋" w:hAnsi="仿宋" w:eastAsia="仿宋" w:cs="宋体"/>
          <w:color w:val="FF0000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附件</w:t>
      </w:r>
      <w:r>
        <w:rPr>
          <w:rFonts w:ascii="仿宋" w:hAnsi="仿宋" w:eastAsia="仿宋" w:cs="宋体"/>
          <w:kern w:val="0"/>
          <w:sz w:val="32"/>
          <w:szCs w:val="32"/>
        </w:rPr>
        <w:t>1</w:t>
      </w:r>
      <w:r>
        <w:rPr>
          <w:rFonts w:hint="eastAsia" w:ascii="仿宋" w:hAnsi="仿宋" w:eastAsia="仿宋" w:cs="宋体"/>
          <w:kern w:val="0"/>
          <w:sz w:val="32"/>
          <w:szCs w:val="32"/>
        </w:rPr>
        <w:t>：</w:t>
      </w:r>
    </w:p>
    <w:p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ascii="宋体" w:hAnsi="宋体"/>
          <w:b/>
          <w:sz w:val="36"/>
          <w:szCs w:val="36"/>
        </w:rPr>
        <w:t>20</w:t>
      </w:r>
      <w:r>
        <w:rPr>
          <w:rFonts w:hint="eastAsia" w:ascii="宋体" w:hAnsi="宋体"/>
          <w:b/>
          <w:sz w:val="36"/>
          <w:szCs w:val="36"/>
        </w:rPr>
        <w:t>20年普通高校应届毕业生公开招聘岗位一览表</w:t>
      </w:r>
      <w:bookmarkEnd w:id="0"/>
    </w:p>
    <w:p>
      <w:pPr>
        <w:spacing w:line="560" w:lineRule="exact"/>
        <w:ind w:right="640"/>
        <w:jc w:val="center"/>
        <w:rPr>
          <w:rFonts w:hint="eastAsia" w:eastAsia="仿宋_GB2312"/>
          <w:b/>
          <w:bCs/>
          <w:sz w:val="36"/>
          <w:szCs w:val="36"/>
        </w:rPr>
      </w:pPr>
      <w:r>
        <w:rPr>
          <w:rFonts w:hint="eastAsia" w:eastAsia="仿宋_GB2312"/>
          <w:b/>
          <w:bCs/>
          <w:sz w:val="36"/>
          <w:szCs w:val="36"/>
        </w:rPr>
        <w:t>（48人）</w:t>
      </w:r>
    </w:p>
    <w:tbl>
      <w:tblPr>
        <w:tblStyle w:val="2"/>
        <w:tblW w:w="88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86"/>
        <w:gridCol w:w="576"/>
        <w:gridCol w:w="3665"/>
        <w:gridCol w:w="2447"/>
        <w:gridCol w:w="10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3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招聘岗位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招聘人数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tabs>
                <w:tab w:val="left" w:pos="1323"/>
              </w:tabs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专业要求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招聘学校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23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高中数学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数学、数学教育、数学与应用数学、信息与计算科学、计算数学、数理基础理论、基础数学、应用数学、学科教育（数学）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三门第二高级中学1人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76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高中政治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思想政治教育、国际政治、政治学与行政学、法学、政治经济学、哲学类、政治学类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三门县亭旁高级中学1人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54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高中历史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人文教育、历史教育、科学社会主义、历史学、世界史、外国语言与外国历史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三门县亭旁高级中学2人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38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高中地理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地理教育、地理、地理科学、自然地理与资源环境、人文地理与城乡规划、地理信息科学、人文地理学、地图学与地理信息系统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三门县亭旁高级中学1人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2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初中历史与社会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tabs>
                <w:tab w:val="left" w:pos="1323"/>
              </w:tabs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人文教育、历史教育、科学社会主义、思想政治教育、历史学、世界史、政治经济学与哲学、政治学理论、科学社会主义与国际共产主义、历史地理学、中国古代史、中国近现代史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三门初级中学1人、三门县海游街道初级中学1人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户籍不限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3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初中语文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汉语言文学、汉语言、语文教育、汉语言教育、汉语言文学教育、学科教育（语文）、对外汉语、中国语言文化、应用语言学、人文教育、汉语国际教育、中国古典文献学、中国古代文学、中国现当代文学、秘书学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三门县浦坝港镇沿江初级中学1人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1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初中科学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科学教育、物理教育、物理学、应用物理学、地球物理学、理论物理、化学教育、化学、应用化学、应用生物学、物理化学、生物教育、生物、生物科学、生物技术、植物学、动物学、生物物理学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三门县浦坝港镇小雄初级中学1人、三门县花桥镇初级中学1人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699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小学语文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汉语言文学、汉语言、语文教育、汉语言教育、汉语言文学教育、学科教育（语文）、对外汉语、中国语言文化、应用语言学、人文教育、汉语国际教育、中国古典文献学、中国古代文学、中国现当代文学、文秘、小学教育、初等教育（汉语言文学方向）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三门县外国语小学1人、三门县海润街道中心小学1人、三门县悬渚小学1人、三门县马娄小学1人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6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小学数学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数学、数学教育、数学与应用数学、学科教育（数学）、信息与计算科学、计算数学、数理基础理论、基础数学、应用数学、概念论与数理统计、初等教育（数学方向）、小学教育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三门县外国语小学1人、三门县心湖小学1人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83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小学英语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英语、商务英语、应用英语、英语语言文学、学科教育（英语）、英语教育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三门县海游街道中心小学1人、三门县心湖小学1人、三门县实验学校（小学部）1人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1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小学科学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科学教育、物理教育、物理学、应用物理学、地球物理学、理论物理、化学教育、化学、应用化学、应用生物学、物理化学、生物教育、生物、生物科学、生物技术、植物学、动物学、生物物理学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三门县实验小学1人、三门县实验学校（小学部）1人、三门县沙柳街道中心小学1人、三门县上叶小学1人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58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中小学信息技术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计算机及应用、计算机科学教育、信息资源管理、信息管理及信息系统、信息管理及技术、教育技术学、计算机科学与技术、软件工程、网络工程、信息安全、物联网工程、数字媒体技术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三门县沙柳街道初级中学1人、三门县上叶小学1人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8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小学音乐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音乐类专业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三门县外国语小学音乐1人、三门县海润街道中心小学1人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24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中小学体育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4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体育类专业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三门县海游街道初级中学1人、三门县城关中学1人、三门县海润街道中心小学1人、三门县沙柳街道中心小学1人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0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中小学美术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美术类专业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三门县实验学校（初中）1人、三门县珠岙镇中心小学1人</w:t>
            </w:r>
          </w:p>
        </w:tc>
        <w:tc>
          <w:tcPr>
            <w:tcW w:w="1060" w:type="dxa"/>
            <w:noWrap w:val="0"/>
            <w:vAlign w:val="top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1" w:hRule="atLeast"/>
          <w:jc w:val="center"/>
        </w:trPr>
        <w:tc>
          <w:tcPr>
            <w:tcW w:w="108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学前教育</w:t>
            </w:r>
          </w:p>
        </w:tc>
        <w:tc>
          <w:tcPr>
            <w:tcW w:w="576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15</w:t>
            </w:r>
          </w:p>
        </w:tc>
        <w:tc>
          <w:tcPr>
            <w:tcW w:w="3665" w:type="dxa"/>
            <w:noWrap w:val="0"/>
            <w:vAlign w:val="center"/>
          </w:tcPr>
          <w:p>
            <w:pPr>
              <w:snapToGrid w:val="0"/>
              <w:spacing w:line="240" w:lineRule="atLeast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学前教育专业</w:t>
            </w:r>
          </w:p>
        </w:tc>
        <w:tc>
          <w:tcPr>
            <w:tcW w:w="2447" w:type="dxa"/>
            <w:noWrap w:val="0"/>
            <w:vAlign w:val="center"/>
          </w:tcPr>
          <w:p>
            <w:pPr>
              <w:spacing w:line="240" w:lineRule="exact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平安幼儿园2人、三门县沙柳街道中心幼儿园2人、三门县亭旁镇实验幼儿园2人、三门县珠岙镇高枧实验幼儿园2人、三门县浦坝港镇小雄中心幼儿园1人、三门县横渡镇中心幼儿园1人、三门县花桥镇实验幼儿园3人、三门县健跳镇中心幼儿园1人、三门县健跳镇东郭幼儿园1人</w:t>
            </w:r>
          </w:p>
        </w:tc>
        <w:tc>
          <w:tcPr>
            <w:tcW w:w="106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C26F4"/>
    <w:rsid w:val="527C2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2019-12-26T08:49:00Z</dcterms:created>
  <dc:creator>双木成林</dc:creator>
  <cp:lastModifiedBy>双木成林</cp:lastModifiedBy>
  <dcterms:modified xsi:type="dcterms:W3CDTF">2019-12-26T08:49:35Z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