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center"/>
      </w:pPr>
      <w:r>
        <w:rPr>
          <w:i w:val="0"/>
          <w:caps w:val="0"/>
          <w:color w:val="6A6A6A"/>
          <w:spacing w:val="0"/>
          <w:bdr w:val="none" w:color="auto" w:sz="0" w:space="0"/>
          <w:shd w:val="clear" w:fill="FFFFFF"/>
        </w:rPr>
        <w:t>2020年鲁南技师学院公开招聘工作人员计划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  <w:rPr>
          <w:rFonts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</w:p>
    <w:tbl>
      <w:tblPr>
        <w:tblW w:w="4995" w:type="pct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0"/>
        <w:gridCol w:w="475"/>
        <w:gridCol w:w="475"/>
        <w:gridCol w:w="330"/>
        <w:gridCol w:w="330"/>
        <w:gridCol w:w="330"/>
        <w:gridCol w:w="330"/>
        <w:gridCol w:w="603"/>
        <w:gridCol w:w="330"/>
        <w:gridCol w:w="330"/>
        <w:gridCol w:w="330"/>
        <w:gridCol w:w="1085"/>
        <w:gridCol w:w="353"/>
        <w:gridCol w:w="749"/>
        <w:gridCol w:w="433"/>
        <w:gridCol w:w="931"/>
        <w:gridCol w:w="331"/>
        <w:gridCol w:w="313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单位层级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电话(0539)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交通工程专业教师岗位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以本科学历应聘的：交通信息与控制工程、交通工程、交通运输；以研究生学历应聘的：交通信息工程及控制、交通运输工程、交通运输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以本科专业应聘的：体育教育、运动训练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以研究生专业应聘的：体育教学、体育教育训练学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具有体育专业中职及以上教师资格证</w:t>
            </w: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思政专业教师岗位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马克思主义基本原理、思想政治教育、马克思主义哲学、中共党史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电气工程、电力系统及其自动化、电工理论与新技术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电梯专业教师岗位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以本科学历应聘的：电气工程及其自动化、自动化、机械维修及检测技术教育；以研究生学历应聘的：电机与电器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制药专业教师岗位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生物工程、药物化学、药物分析学、药理学、微生物与生化药学、生物与医药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化工专业教师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化学工程、化学工艺、生物化工、应用化学、化学工程与技术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以本科学历应聘的：音乐学、音乐表演；以研究生学历应聘的：音乐学、音乐与舞蹈学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具有音乐专业中职及以上教师资格证</w:t>
            </w: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以本科学历应聘的：舞蹈学、舞蹈表演、舞蹈编导；以研究生学历应聘的：舞蹈学、音乐与舞蹈学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具有舞蹈专业中职及以上教师资格证</w:t>
            </w: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以本科学历应聘的：绘画、环境设计、艺术设计；以研究生学历应聘的：美术、美术学、艺术设计、设计艺术学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具有美术专业中职及以上教师资格证</w:t>
            </w: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以本科学历应聘的：学前教育、心理学；以研究生学历应聘的：学前教育学、应用心理、应用心理学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具有学前教育专业中职教师及以上资格证</w:t>
            </w: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幼儿教育普通话专业教师岗位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以本科学历应聘的：播音与主持艺术、新闻学、汉语言文学；以研究生学历应聘的：新闻学、传播学、语言学及应用语言学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具有普通话二级甲等及以上资格</w:t>
            </w: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会计、会计学、企业管理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国际贸易学、国际市场营销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网络一体化专业教师岗位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以本科学历应聘的：网络工程、信息安全、物联网工程；以研究生学历应聘的：网络空间安全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计算机一体化专业教师岗位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计算机应用技术、计算机科学与技术、计算机系统结构、计算机软件与理论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数控一体化专业教师岗位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检测技术与自动化装置、控制理论与控制工程、控制科学与工程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45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30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鲁南技师学院</w:t>
            </w:r>
          </w:p>
        </w:tc>
        <w:tc>
          <w:tcPr>
            <w:tcW w:w="181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218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综合类</w:t>
            </w:r>
          </w:p>
        </w:tc>
        <w:tc>
          <w:tcPr>
            <w:tcW w:w="39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汽车检测与维修一体化专业教师岗位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9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车辆工程、载运工具运用工程、机械制造及其自动化</w:t>
            </w:r>
          </w:p>
        </w:tc>
        <w:tc>
          <w:tcPr>
            <w:tcW w:w="23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7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37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6376021</w:t>
            </w:r>
          </w:p>
        </w:tc>
        <w:tc>
          <w:tcPr>
            <w:tcW w:w="163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32FA4"/>
    <w:rsid w:val="1033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2020-02-03T02:38:00Z</dcterms:created>
  <dc:creator>予你</dc:creator>
  <cp:lastModifiedBy>予你</cp:lastModifiedBy>
  <dcterms:modified xsi:type="dcterms:W3CDTF">2020-02-03T02:38:45Z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