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学历学位证明书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西充县人才工作领导小组：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兹有我校2020年应届毕业生              ，居民身份证号码为                             ，报考西充县2020年度企事业单位工作人员，现证明：该同志自       年    月至今，在                校                   院（系）         班学习，将于2020年     月   日前按期毕业，该生学历层次为                         ，专业为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（所在校、院或系落款并盖鲜章）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rPr>
          <w:rFonts w:hint="eastAsia" w:ascii="微软雅黑" w:hAnsi="微软雅黑" w:eastAsia="微软雅黑" w:cs="微软雅黑"/>
          <w:i w:val="0"/>
          <w:caps w:val="0"/>
          <w:color w:val="555555"/>
          <w:spacing w:val="0"/>
          <w:sz w:val="24"/>
          <w:szCs w:val="24"/>
          <w:bdr w:val="none" w:color="auto" w:sz="0" w:space="0"/>
          <w:shd w:val="clear" w:fill="FFFFFF"/>
        </w:rPr>
      </w:pPr>
      <w:r>
        <w:rPr>
          <w:rFonts w:hint="eastAsia" w:ascii="微软雅黑" w:hAnsi="微软雅黑" w:eastAsia="微软雅黑" w:cs="微软雅黑"/>
          <w:i w:val="0"/>
          <w:caps w:val="0"/>
          <w:color w:val="555555"/>
          <w:spacing w:val="0"/>
          <w:sz w:val="24"/>
          <w:szCs w:val="24"/>
          <w:bdr w:val="none" w:color="auto" w:sz="0" w:space="0"/>
          <w:shd w:val="clear" w:fill="FFFFFF"/>
        </w:rPr>
        <w:br w:type="page"/>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caps w:val="0"/>
          <w:color w:val="555555"/>
          <w:spacing w:val="0"/>
          <w:sz w:val="24"/>
          <w:szCs w:val="24"/>
        </w:rPr>
      </w:pPr>
      <w:r>
        <w:rPr>
          <w:rStyle w:val="5"/>
          <w:rFonts w:hint="eastAsia" w:ascii="微软雅黑" w:hAnsi="微软雅黑" w:eastAsia="微软雅黑" w:cs="微软雅黑"/>
          <w:i w:val="0"/>
          <w:caps w:val="0"/>
          <w:color w:val="555555"/>
          <w:spacing w:val="0"/>
          <w:sz w:val="24"/>
          <w:szCs w:val="24"/>
          <w:bdr w:val="none" w:color="auto" w:sz="0" w:space="0"/>
          <w:shd w:val="clear" w:fill="FFFFFF"/>
        </w:rPr>
        <w:t>“西充英才工程”人才认定标准及部分支持政策简介</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“西充英才工程”将高层次人才分为“高端人才”“金融人才”“经营管理人才”“教科文卫人才”“实用技术人才”5类，以5年为一个管理周期，符合认定标准的享受相关支持政策。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一、认定标准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（一）高端人才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1.A类（国际顶尖人才）：诺贝尔奖（The Nobel Prize ）、图灵奖（A·M·Turing Award）或菲尔兹奖（Fields Medal ）等国际大奖获得者；国家最高科学技术奖获得者；中国科学院院士、中国工程院院士，发达国家相同层次的院士，中国社会科学院学部委员；国家“万人计划”杰出人才入选者；相当于上述层次的顶尖人才。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2.B类（国家级领军人才）：国家“万人计划”中除杰出人才之外的入选者，国家“千人计划”入选者；国家自然科学奖、国家技术发明奖、国家科学技术进步奖一等奖及以上获得者或项目主要完成人；中国青年科技奖获得者，国家有突出贡献的中青年专家，国务院批准的享受政府特殊津贴的专家，“长江学者奖励计划”教授，国家杰出青年基金项目获得者，百千万人才工程国家级入选者；相当于上述层次的领军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3.C类（省级专家人才）：省青年科技奖获得者；四川省“千人计划”和“天府万人计划”入选者；国家自然科学奖、国家技术发明奖、国家科学技术进步奖二等奖获得者或项目主要完成人，省科学技术杰出贡献奖、四川杰出人才奖获得者，省自然科学奖、社会科学优秀成果奖、技术发明奖、科学技术进步奖一等奖及以上获得者或项目主要完成人；四川省科技创新创业领军人才，四川省有突出贡献优秀专家，四川省学术与技术带头人，省级技能大师；相当于上述层次的专家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4.D类（市级高级人才）：正高级专业技术职称专家及相当层次人才；取得全日制博士研究生学历学位的人才；市级学术技术带头人、市“首席技师”、市级“大师工作室”负责人；市级相关人才表彰奖励获得者；相当于上述层次的高级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5.E类（县级拔尖人才）：具有副高级专业技术职称的人才；取得全日制硕士研究生学历学位的人才。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（二）金融人才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具有3年及以上金融领域从业经验的高层次专业人才；曾在知名金融机构任中层以上干部；担任市级以上重大金融政策规划主要起草人；主持市级以上重点金融工程、重大金融项目的研究和建设工作。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（三）经营管理人才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企业引进的具有相应职业资格，并且从事本行业3年及以上，担任200人以上或年营业额1亿元以上企业的总监或副总经理及以上职务的高层次管理人才。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（四）科教文卫人才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本人主持或带头开展的研学成果获得市级一等奖或省级三等奖及以上荣誉；教育工作者需在本行业从事相关工作10年以上，获得省教育厅及以上主管部门颁发的优秀教师、骨干教师、师德标兵等荣誉；医务工作者需在三级医院担任中层及以上职务三年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（五）实用技术人才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在现代农业、新型工业等领域技术拔尖、技艺精湛，有重大技术发明或重大技术革新成果，创造出同行业公认的先进操作法，劳动生产率明显提高，取得显著经济效益或社会效益；具有一定绝技绝活，带徒传技方面经验丰富，并在积极挖掘和传承传统工艺上作出较大贡献，在省市具有较高的声誉；在技术引进、改造和攻关中，掌握关键技术、解决重大技术难题。在乡村旅游、城乡建设方面理念先进、经验丰富，有主管某地成功开发案例的相关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二、支持政策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（一）个人工作生活保障政策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1.高端人才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1）A类人才：每年在西充工作6个月以上（“两院”院士在西充工作3个月以上），周期内补助工作津贴200万元；由用人单位帮助建立相应的实验室或研究所；一次性解决住房安家补贴20万元。每年在西充工作时间不足6个月的，周期内补助工作津贴50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2）B类人才：每年在西充工作9个月以上，周期内补助工作津贴100万元；由用人单位帮助建立相应的实验室或研究所；一次性解决住房安家补贴15万元。每年在西充工作时间不足9个月的，周期内补助工作津贴30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3）C类人才：每年在西充工作9个月以上，周期内补助工作津贴50万元；由用人单位帮助建立相应的实验室或研究所；一次性解决住房安家补贴10万元。每年在西充工作时间不足9个月的，周期内补助工作津贴20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（4）D类人才：周期内补助工作津贴20万元，一次性解决住房安家补贴5万元。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（5）E类人才：周期内补助工作津贴10万元，一次性解决住房安家补贴2万元。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2.金融人才：周期内补助工作津贴5万元；对于取得最高级资格认证及会员资格的人才，一次性给予2万元补贴。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3.经营管理人才：周期内补助工作津贴5万元；对于取得行业公认的高级职业资格证书的人才，一次性给予2万元补贴。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4.科教文卫人才：周期内补助工作津贴5万元；对于获得省级以上表彰或科研成果在国家级学术期刊上发表的人才，一次性给予2万元的奖励。获得国家级表彰或科研成果在国际顶级学术期刊上发表的人才，一次性给予5万元的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5.实用技术人才：周期内补助工作津贴5万元；对于技能技术获得国家专利的人才一次性给予2万元补贴。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（二）培训交流政策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1.培养交流。定期组织开展高层次人才学习培训、递进培养，定期举办“西充英才工程”相关国情、省情、市情、县情考察研修班。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2.学费资助。从 2019年起，新引进来西充工作且服务企事业单位年限满8年的全日制博士研究生、硕士研究生，每人分别一次性给予2万元、1 万元学费资助。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（三）人才年金政策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从2019年起，对新引进的社保关系在西充的A－E类高层次人才在企事业单位服务满8年且在西充退休的，按以下标准一次性发放人才年金：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A－B类人才：每年补贴2万元，最高补贴20万元；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C－D类人才：每年补贴1万元，最高补贴10万元；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E类人才：每年补贴0.5万元，最高补贴5万元；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（四）日常服务政策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1.配偶就业。引进的全日制博士研究生和具有正高级专业技术职称的人才，其配偶希望在我县就业的，属于财政供养人员的，由组织人事部门本着对口原则帮助协调安置工作，属于国有企业（含国有控股）的由国资部门协调安置工作，原则上在对口单位或专业相近单位进行安置。除上述情况以外的，用人单位和主管部门可通过市场化运作、政府购买服务等方式帮助就业，暂时无法就业且确有生活困难的，用人单位可给予适当生活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2.子女入学。本办法引进的高层次人才，子女需在西充入学的，经本人申请、单位核实、人才办审核、教育行政主管部门协调等程序，办理子女入学手续。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bdr w:val="none" w:color="auto" w:sz="0" w:space="0"/>
          <w:shd w:val="clear" w:fill="FFFFFF"/>
        </w:rPr>
        <w:t>3.住房保障。县本级公租房优先保障引进的高层次人才的住房需求，公租房无法满足需求且无固定住房的，管理周期内可根据市场行情按每人每年不超过120㎡的标准给予租房补贴，所需经费在县人才工作专项资金中列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ourier New">
    <w:panose1 w:val="020703090202050204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64C000" w:usb3="00000002" w:csb0="00000001" w:csb1="40000000"/>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83058D"/>
    <w:rsid w:val="0C830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2020-02-27T09:57:00Z</dcterms:created>
  <dc:creator>予你</dc:creator>
  <cp:lastModifiedBy>予你</cp:lastModifiedBy>
  <dcterms:modified xsi:type="dcterms:W3CDTF">2020-02-27T10:05:10Z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