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</w:t>
      </w:r>
    </w:p>
    <w:p>
      <w:pPr>
        <w:spacing w:line="520" w:lineRule="exact"/>
        <w:jc w:val="center"/>
        <w:rPr>
          <w:rFonts w:hint="eastAsia" w:ascii="黑体" w:hAnsi="宋体" w:eastAsia="黑体" w:cs="宋体"/>
          <w:sz w:val="36"/>
          <w:szCs w:val="36"/>
        </w:rPr>
      </w:pPr>
    </w:p>
    <w:p>
      <w:pPr>
        <w:spacing w:line="520" w:lineRule="exact"/>
        <w:jc w:val="center"/>
        <w:rPr>
          <w:rFonts w:hint="eastAsia" w:ascii="黑体" w:hAnsi="黑体" w:eastAsia="黑体" w:cs="宋体"/>
          <w:sz w:val="36"/>
          <w:szCs w:val="36"/>
        </w:rPr>
      </w:pPr>
      <w:r>
        <w:rPr>
          <w:rFonts w:hint="eastAsia" w:ascii="黑体" w:hAnsi="黑体" w:eastAsia="黑体" w:cs="宋体"/>
          <w:sz w:val="36"/>
          <w:szCs w:val="36"/>
        </w:rPr>
        <w:t>乐山师范学院20</w:t>
      </w:r>
      <w:r>
        <w:rPr>
          <w:rFonts w:ascii="黑体" w:hAnsi="黑体" w:eastAsia="黑体" w:cs="宋体"/>
          <w:sz w:val="36"/>
          <w:szCs w:val="36"/>
        </w:rPr>
        <w:t>20</w:t>
      </w:r>
      <w:r>
        <w:rPr>
          <w:rFonts w:hint="eastAsia" w:ascii="黑体" w:hAnsi="黑体" w:eastAsia="黑体" w:cs="宋体"/>
          <w:sz w:val="36"/>
          <w:szCs w:val="36"/>
        </w:rPr>
        <w:t>年5月公开招聘工作人员岗位和条件要求一览表</w:t>
      </w:r>
    </w:p>
    <w:p>
      <w:pPr>
        <w:tabs>
          <w:tab w:val="left" w:pos="8820"/>
        </w:tabs>
        <w:spacing w:line="400" w:lineRule="exact"/>
        <w:jc w:val="both"/>
        <w:rPr>
          <w:rFonts w:hint="eastAsia" w:ascii="黑体" w:hAnsi="宋体" w:eastAsia="黑体" w:cs="宋体"/>
          <w:sz w:val="28"/>
          <w:szCs w:val="28"/>
          <w:shd w:val="pct10" w:color="auto" w:fill="FFFFFF"/>
        </w:rPr>
      </w:pPr>
    </w:p>
    <w:p>
      <w:pPr>
        <w:tabs>
          <w:tab w:val="left" w:pos="8820"/>
        </w:tabs>
        <w:spacing w:line="400" w:lineRule="exact"/>
        <w:jc w:val="both"/>
        <w:rPr>
          <w:rFonts w:hint="eastAsia" w:ascii="黑体" w:hAnsi="宋体" w:eastAsia="黑体" w:cs="宋体"/>
          <w:sz w:val="28"/>
          <w:szCs w:val="28"/>
          <w:shd w:val="pct10" w:color="auto" w:fill="FFFFFF"/>
        </w:rPr>
      </w:pPr>
    </w:p>
    <w:tbl>
      <w:tblPr>
        <w:tblStyle w:val="4"/>
        <w:tblW w:w="127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641"/>
        <w:gridCol w:w="1260"/>
        <w:gridCol w:w="1260"/>
        <w:gridCol w:w="630"/>
        <w:gridCol w:w="1211"/>
        <w:gridCol w:w="993"/>
        <w:gridCol w:w="1134"/>
        <w:gridCol w:w="1702"/>
        <w:gridCol w:w="849"/>
        <w:gridCol w:w="14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招聘单位</w:t>
            </w:r>
          </w:p>
        </w:tc>
        <w:tc>
          <w:tcPr>
            <w:tcW w:w="1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招聘岗位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岗位编码</w:t>
            </w:r>
          </w:p>
        </w:tc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招聘人数</w:t>
            </w:r>
          </w:p>
        </w:tc>
        <w:tc>
          <w:tcPr>
            <w:tcW w:w="121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招聘对象</w:t>
            </w:r>
          </w:p>
          <w:p>
            <w:pPr>
              <w:jc w:val="center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范围</w:t>
            </w:r>
          </w:p>
        </w:tc>
        <w:tc>
          <w:tcPr>
            <w:tcW w:w="4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ind w:left="291"/>
              <w:jc w:val="center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其他条件要求</w:t>
            </w: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楷体_GB2312" w:hAnsi="宋体" w:eastAsia="楷体_GB2312" w:cs="宋体"/>
                <w:sz w:val="22"/>
                <w:szCs w:val="22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岗位类别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岗位名称</w:t>
            </w: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楷体_GB2312" w:hAnsi="宋体" w:eastAsia="楷体_GB2312" w:cs="宋体"/>
                <w:sz w:val="22"/>
                <w:szCs w:val="22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楷体_GB2312" w:hAnsi="宋体" w:eastAsia="楷体_GB2312" w:cs="宋体"/>
                <w:sz w:val="22"/>
                <w:szCs w:val="22"/>
              </w:rPr>
            </w:pPr>
          </w:p>
        </w:tc>
        <w:tc>
          <w:tcPr>
            <w:tcW w:w="121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年龄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或学位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专业条件要求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  <w:szCs w:val="24"/>
              </w:rPr>
            </w:pPr>
            <w:r>
              <w:rPr>
                <w:rFonts w:hint="eastAsia" w:ascii="楷体_GB2312" w:hAnsi="宋体" w:eastAsia="楷体_GB2312" w:cs="宋体"/>
                <w:sz w:val="24"/>
                <w:szCs w:val="24"/>
              </w:rPr>
              <w:t>其他</w:t>
            </w:r>
          </w:p>
        </w:tc>
        <w:tc>
          <w:tcPr>
            <w:tcW w:w="1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黑体" w:hAnsi="宋体" w:eastAsia="黑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计算机科学学院专任教师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</w:t>
            </w:r>
            <w:r>
              <w:rPr>
                <w:rFonts w:ascii="宋体" w:hAnsi="宋体" w:eastAsia="宋体" w:cs="宋体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01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科学与技术、计算机软件与理论、计算机系统结构、计算机应用技术、网络信息安全、信息安全、网络空间安全、智能科学与技术、软件工程、软件工程技术、软件工程理论与方法、计算机技术、数字媒体技术、数字媒体艺术、戏剧与影视学、动画艺术学、设计学、设计艺术学、数字媒体艺术设计及理论、艺术设计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文学与新闻学院专任教师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3202002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新闻传播学、戏剧与影视学、数字媒体技术、数字媒体艺术、数字媒体设计及理论、计算机科学与技术、计算机应用技术、计算机技术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外国语学院专任教师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3202003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法语语言文学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教育科学学院专任教师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3202004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课程与教学论（数学方向）、课程与教学论且本科毕业专业为数学类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特殊教育学院专任教师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3202005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特殊教育、特殊教育学、教育康复学、听觉言语康复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音乐学院专任教师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3202006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音乐学（音乐学、音乐教育、艺术教育、民族音乐学、音乐人类学、传统音乐学）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音乐学院专任教师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3202007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指挥、乐队指挥、音乐（指挥及乐队指挥方向）、音乐表演（指挥及乐队指挥方向）、艺术（指挥及乐队指挥方向）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音乐学院专任教师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3202008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钢琴、钢琴演奏、艺术指导、钢琴艺术指导、钢琴硕士、音乐（钢琴方向）、音乐表演（钢琴方向）、艺术（钢琴方向）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音乐学院专任教师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3202009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琵琶、音乐（琵琶方向）、音乐表演（琵琶方向）、艺术（琵琶方向）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体育学院专任教师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3202010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体育教学（羽毛球专项）、体育教育训练学（羽毛球教学训练理论与方法）、运动训练（羽毛球专项）、社会体育指导（羽毛球专项）、体育教育训练学（运动训练与竞赛）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化学学院实验技术人员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3202011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环境工程、环境科学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计算机科学学院实验技术人员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3202012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系统结构、计算机应用技术、网络信息安全、信息安全、网络空间安全、智能科学与技术、软件工程、软件工程技术、软件工程理论与方法、计算机技术、数字媒体技术、数字媒体艺术、戏剧与影视学、动画艺术学、设计学、设计艺术学、数字媒体艺术设计及理论、艺术设计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生命科学学院实验技术人员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3202013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林业、森林培育、森林保护、森林经理学、林产化学加工工程 、风景园林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物理与电子工程学院实验技术人员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3202014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电气工程及其自动化、电机与电器、电力电子与电力传动、电工理论与新技术、检测技术与自动化装置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旅游学院实践教师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3202015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自然地理学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数学与信息科学学院实验技术人员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3202016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1990年1月1日以后出生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应用数学、计算数学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外国语学院实验技术人员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3202017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计算机科学与技术、计算机应用技术、计算机技术、数字媒体技术、应用语言学、软件工程、软件工程技术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特殊教育学院实验技术人员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3202018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研究生学历、硕士及以上学位；本科学历及学士学位且具有特殊教育工作经历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特殊教育、特殊教育学、教育康复学、听觉言语康复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本科学历及学士学位考生必须具有特殊教育工作经历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图书馆、档案馆专业技术人员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3202019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图书馆学、情报学、档案学、计算机科学、图书情报、图书情报学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管理岗位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A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机关职能部门管理职员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3202020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以下学科门类下所属全部专业：教育学、哲学、经济学、法学、文学、理学、管理学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乐山师范学院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管理岗位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B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财务处管理职员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3202021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详见公告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1985年1月1日以后出生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研究生学历、硕士及以上学位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会计、会计学、财务管理、审计、审计学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ind w:firstLine="480" w:firstLineChars="200"/>
        <w:rPr>
          <w:rFonts w:hint="eastAsia"/>
          <w:color w:val="FF0000"/>
        </w:rPr>
      </w:pPr>
      <w:r>
        <w:rPr>
          <w:rFonts w:hint="eastAsia" w:ascii="楷体_GB2312" w:eastAsia="楷体_GB2312"/>
          <w:sz w:val="24"/>
          <w:szCs w:val="24"/>
        </w:rPr>
        <w:t>注：1.本表各岗位相关的其他条件及要求请见本公告正文；2.报考者本人有效学位证和毕业证所载学位和学历及专业名称，须完全符合其所报岗位“学历或学位”和“专业条件要求”两栏的学历、专业条件要求相符。</w:t>
      </w:r>
    </w:p>
    <w:p>
      <w:bookmarkStart w:id="0" w:name="_GoBack"/>
      <w:bookmarkEnd w:id="0"/>
    </w:p>
    <w:sectPr>
      <w:footerReference r:id="rId3" w:type="default"/>
      <w:pgSz w:w="16838" w:h="11906" w:orient="landscape"/>
      <w:pgMar w:top="1418" w:right="1418" w:bottom="1418" w:left="1418" w:header="851" w:footer="748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17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5E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rFonts w:cs="Times New Roman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断线的风筝</cp:lastModifiedBy>
  <dcterms:modified xsi:type="dcterms:W3CDTF">2020-04-28T02:58:13Z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