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0"/>
        <w:gridCol w:w="526"/>
        <w:gridCol w:w="273"/>
        <w:gridCol w:w="384"/>
        <w:gridCol w:w="273"/>
        <w:gridCol w:w="463"/>
        <w:gridCol w:w="400"/>
        <w:gridCol w:w="3552"/>
        <w:gridCol w:w="77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类别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等级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名称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机械工程、动力工程及工程热物理、农业机械化工程、交通运输工程、化学、材料科学与工程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2020年公开招聘工作人员岗位具体要求条件，登陆山东交通学院官网查看《山东交通2020年公开招聘工作人员简章（长期招聘）》（网址：</w:t>
            </w:r>
            <w:r>
              <w:rPr>
                <w:rFonts w:ascii="Calibri" w:hAnsi="Calibri" w:eastAsia="微软雅黑" w:cs="Calibri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fldChar w:fldCharType="begin"/>
            </w:r>
            <w:r>
              <w:rPr>
                <w:rFonts w:ascii="Calibri" w:hAnsi="Calibri" w:eastAsia="微软雅黑" w:cs="Calibri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instrText xml:space="preserve"> HYPERLINK "http://www.sdjtu.edu.cn/info/1052/24199.htm" </w:instrText>
            </w:r>
            <w:r>
              <w:rPr>
                <w:rFonts w:ascii="Calibri" w:hAnsi="Calibri" w:eastAsia="微软雅黑" w:cs="Calibri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http://www.sdjtu.edu.cn/info/1052/24199.htm</w:t>
            </w:r>
            <w:r>
              <w:rPr>
                <w:rFonts w:hint="default" w:ascii="Calibri" w:hAnsi="Calibri" w:eastAsia="微软雅黑" w:cs="Calibri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水利工程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机械工程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交通运输工程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电气工程、控制科学与工程、计算机科学与技术、管理科学与工程、信息与通信工程、电子科学与技术、生物医学工程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力学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电气工程、控制科学与工程、信息与通信工程、计算机科学与技术、交通运输工程、机械工程、力学、化学工程与技术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法学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电气工程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应用经济学、信息与通信工程、交通运输工程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应用经济学、管理科学与工程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马克思主义理论、哲学、政治学、中国近现代史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人机与环境工程、船舶与海洋工程、交通运输工程、计算机科学与技术、机械设计制造及其自动化、电子信息工程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E270A"/>
    <w:rsid w:val="776E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2020-06-30T07:42:00Z</dcterms:created>
  <dc:creator>予你</dc:creator>
  <cp:lastModifiedBy>予你</cp:lastModifiedBy>
  <dcterms:modified xsi:type="dcterms:W3CDTF">2020-06-30T07:49:51Z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