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附件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color w:val="000000"/>
          <w:sz w:val="32"/>
          <w:szCs w:val="32"/>
          <w:shd w:val="clear" w:color="auto" w:fill="FFFFFF"/>
        </w:rPr>
        <w:t> 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关于山东省电子健康通行码申领使用、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查询疫情风险等级等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有关问题的说明</w:t>
      </w:r>
      <w:bookmarkEnd w:id="0"/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ind w:firstLine="645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一、如何申请办理和使用山东省电子健康通行码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2.外省来鲁（返鲁）人员，到达我省后须通过“来鲁申报”模块转码为山东省健康通行码，持绿码一律通行。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3.自境外入鲁（返鲁）人员隔离期满后，经检测合格的通过“来鲁申报”模块申领健康通行码，经大数据比对自动赋码。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省外考生山东省电子健康通行码（绿码）转换有问题的，可拨打咨询电话0531-</w:t>
      </w:r>
      <w:r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  <w:t>8333838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　二、中、高风险等疫情重点地区流入人员管理有关规定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地疾控部门。</w:t>
      </w:r>
    </w:p>
    <w:p>
      <w:pPr>
        <w:pStyle w:val="2"/>
        <w:widowControl/>
        <w:shd w:val="clear" w:color="auto" w:fill="FFFFFF"/>
        <w:spacing w:before="0" w:beforeAutospacing="0" w:after="0" w:afterAutospacing="0"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三、如何查询所在地区的疫情风险等级</w:t>
      </w:r>
    </w:p>
    <w:p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　　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24177"/>
    <w:rsid w:val="10324177"/>
    <w:rsid w:val="7BA2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2020-07-20T10:46:00Z</dcterms:created>
  <dc:creator>我要骨感美</dc:creator>
  <cp:lastModifiedBy>我要骨感美</cp:lastModifiedBy>
  <dcterms:modified xsi:type="dcterms:W3CDTF">2020-07-20T10:47:32Z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