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641560" w14:textId="77777777" w:rsidR="00D72CEA" w:rsidRPr="00E8280C" w:rsidRDefault="00D72CEA" w:rsidP="00D72CEA">
      <w:pPr>
        <w:widowControl w:val="0"/>
        <w:jc w:val="both"/>
        <w:rPr>
          <w:rFonts w:eastAsia="黑体"/>
          <w:kern w:val="2"/>
          <w:szCs w:val="32"/>
        </w:rPr>
      </w:pPr>
      <w:r w:rsidRPr="00E8280C">
        <w:rPr>
          <w:rFonts w:eastAsia="黑体" w:hAnsi="黑体"/>
          <w:kern w:val="2"/>
          <w:szCs w:val="32"/>
        </w:rPr>
        <w:t>附件</w:t>
      </w:r>
      <w:r w:rsidRPr="00E8280C">
        <w:rPr>
          <w:rFonts w:eastAsia="黑体"/>
          <w:kern w:val="2"/>
          <w:szCs w:val="32"/>
        </w:rPr>
        <w:t>2</w:t>
      </w:r>
    </w:p>
    <w:p w14:paraId="6394F34B" w14:textId="77777777" w:rsidR="00D72CEA" w:rsidRPr="00E8280C" w:rsidRDefault="00D72CEA" w:rsidP="00D72CEA">
      <w:pPr>
        <w:widowControl w:val="0"/>
        <w:jc w:val="both"/>
        <w:rPr>
          <w:rFonts w:eastAsia="方正小标宋简体"/>
          <w:sz w:val="44"/>
          <w:szCs w:val="44"/>
        </w:rPr>
      </w:pPr>
    </w:p>
    <w:p w14:paraId="644661E8" w14:textId="77777777" w:rsidR="00D72CEA" w:rsidRDefault="00D72CEA" w:rsidP="00D72CEA">
      <w:pPr>
        <w:widowControl w:val="0"/>
        <w:spacing w:line="600" w:lineRule="exact"/>
        <w:jc w:val="center"/>
        <w:rPr>
          <w:rFonts w:eastAsia="方正小标宋简体"/>
          <w:sz w:val="44"/>
          <w:szCs w:val="44"/>
        </w:rPr>
      </w:pPr>
      <w:r w:rsidRPr="00E8280C">
        <w:rPr>
          <w:rFonts w:eastAsia="方正小标宋简体" w:hint="eastAsia"/>
          <w:sz w:val="44"/>
          <w:szCs w:val="44"/>
        </w:rPr>
        <w:t>成都市市属事业单位公开招聘教师考试</w:t>
      </w:r>
    </w:p>
    <w:p w14:paraId="7B26DD11" w14:textId="77777777" w:rsidR="00D72CEA" w:rsidRPr="00E8280C" w:rsidRDefault="00D72CEA" w:rsidP="00D72CEA">
      <w:pPr>
        <w:widowControl w:val="0"/>
        <w:spacing w:line="600" w:lineRule="exact"/>
        <w:jc w:val="center"/>
        <w:rPr>
          <w:rFonts w:eastAsia="方正小标宋简体"/>
          <w:sz w:val="30"/>
          <w:szCs w:val="30"/>
        </w:rPr>
      </w:pPr>
      <w:r w:rsidRPr="00E8280C">
        <w:rPr>
          <w:rFonts w:eastAsia="方正小标宋简体" w:hint="eastAsia"/>
          <w:sz w:val="44"/>
          <w:szCs w:val="44"/>
        </w:rPr>
        <w:t>（笔试）大纲</w:t>
      </w:r>
    </w:p>
    <w:p w14:paraId="1CFBC293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jc w:val="center"/>
        <w:rPr>
          <w:rFonts w:eastAsia="黑体"/>
          <w:b/>
          <w:szCs w:val="32"/>
        </w:rPr>
      </w:pPr>
    </w:p>
    <w:p w14:paraId="01643C60" w14:textId="77777777" w:rsidR="00D72CEA" w:rsidRPr="00E8280C" w:rsidRDefault="00D72CEA" w:rsidP="00D72CEA">
      <w:pPr>
        <w:widowControl w:val="0"/>
        <w:spacing w:line="600" w:lineRule="exact"/>
        <w:jc w:val="center"/>
        <w:rPr>
          <w:rFonts w:eastAsia="黑体"/>
          <w:b/>
          <w:sz w:val="36"/>
          <w:szCs w:val="36"/>
        </w:rPr>
      </w:pPr>
      <w:r w:rsidRPr="00E8280C">
        <w:rPr>
          <w:rFonts w:eastAsia="黑体" w:hAnsi="黑体"/>
          <w:b/>
          <w:sz w:val="36"/>
          <w:szCs w:val="36"/>
        </w:rPr>
        <w:t>《职业能力倾向测验》</w:t>
      </w:r>
    </w:p>
    <w:p w14:paraId="7D6CE079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《职业能力倾向测验》总分</w:t>
      </w:r>
      <w:r w:rsidRPr="00E8280C">
        <w:rPr>
          <w:szCs w:val="32"/>
        </w:rPr>
        <w:t>100</w:t>
      </w:r>
      <w:r w:rsidRPr="00E8280C">
        <w:rPr>
          <w:rFonts w:hAnsi="仿宋_GB2312"/>
          <w:szCs w:val="32"/>
        </w:rPr>
        <w:t>分，考试时间</w:t>
      </w:r>
      <w:r w:rsidRPr="00E8280C">
        <w:rPr>
          <w:szCs w:val="32"/>
        </w:rPr>
        <w:t>90</w:t>
      </w:r>
      <w:r w:rsidRPr="00E8280C">
        <w:rPr>
          <w:rFonts w:hAnsi="仿宋_GB2312"/>
          <w:szCs w:val="32"/>
        </w:rPr>
        <w:t>分钟，全部为客观试题，题型均为单项选择题。考试内容主要包括：数量关系、言语理解与表达、判断推理、常识判断、资料分析五个部分。</w:t>
      </w:r>
    </w:p>
    <w:p w14:paraId="54EC8B9A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rPr>
          <w:b/>
          <w:szCs w:val="32"/>
        </w:rPr>
      </w:pPr>
      <w:r w:rsidRPr="00E8280C">
        <w:rPr>
          <w:rFonts w:hAnsi="仿宋_GB2312"/>
          <w:b/>
          <w:szCs w:val="32"/>
        </w:rPr>
        <w:t>第一部分：数量关系。</w:t>
      </w:r>
    </w:p>
    <w:p w14:paraId="11B46BE3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数据的分析、运算，解决数量关系的能力。</w:t>
      </w:r>
    </w:p>
    <w:p w14:paraId="519BAE3E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rPr>
          <w:b/>
          <w:szCs w:val="32"/>
        </w:rPr>
      </w:pPr>
      <w:r w:rsidRPr="00E8280C">
        <w:rPr>
          <w:rFonts w:hAnsi="仿宋_GB2312"/>
          <w:b/>
          <w:szCs w:val="32"/>
        </w:rPr>
        <w:t>第二部分：言语理解与表达。</w:t>
      </w:r>
    </w:p>
    <w:p w14:paraId="5C786500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一、字、词准确含义的掌握与运用能力。</w:t>
      </w:r>
    </w:p>
    <w:p w14:paraId="11C7A119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二、各类语句的准确表达方式的掌握与运用能力。</w:t>
      </w:r>
    </w:p>
    <w:p w14:paraId="327BE55E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三、短文材料的概括能力，细节的理解与分析判断能力。</w:t>
      </w:r>
    </w:p>
    <w:p w14:paraId="561B2435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rPr>
          <w:b/>
          <w:szCs w:val="32"/>
        </w:rPr>
      </w:pPr>
      <w:r w:rsidRPr="00E8280C">
        <w:rPr>
          <w:rFonts w:hAnsi="仿宋_GB2312"/>
          <w:b/>
          <w:szCs w:val="32"/>
        </w:rPr>
        <w:t>第三部分：判断推理。</w:t>
      </w:r>
    </w:p>
    <w:p w14:paraId="6A48F605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一、二维图形和空间关系准确识别及推理的能力。</w:t>
      </w:r>
    </w:p>
    <w:p w14:paraId="0C1305D2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二、概念和标准的分析、判断能力。</w:t>
      </w:r>
    </w:p>
    <w:p w14:paraId="50D30143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三、推理、演绎、归纳等逻辑思维的综合运用能力。</w:t>
      </w:r>
    </w:p>
    <w:p w14:paraId="49E4351D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rPr>
          <w:b/>
          <w:szCs w:val="32"/>
        </w:rPr>
      </w:pPr>
      <w:r w:rsidRPr="00E8280C">
        <w:rPr>
          <w:rFonts w:hAnsi="仿宋_GB2312"/>
          <w:b/>
          <w:szCs w:val="32"/>
        </w:rPr>
        <w:t>第四部分：常识判断。</w:t>
      </w:r>
    </w:p>
    <w:p w14:paraId="52D68834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社会、历史、文学、天文、地理、军事等方面的基本</w:t>
      </w:r>
      <w:r w:rsidRPr="00E8280C">
        <w:rPr>
          <w:rFonts w:hAnsi="仿宋_GB2312"/>
          <w:szCs w:val="32"/>
        </w:rPr>
        <w:lastRenderedPageBreak/>
        <w:t>知识及其运用能力。</w:t>
      </w:r>
    </w:p>
    <w:p w14:paraId="0B341799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rPr>
          <w:b/>
          <w:szCs w:val="32"/>
        </w:rPr>
      </w:pPr>
      <w:r w:rsidRPr="00E8280C">
        <w:rPr>
          <w:rFonts w:hAnsi="仿宋_GB2312"/>
          <w:b/>
          <w:szCs w:val="32"/>
        </w:rPr>
        <w:t>第五部分：资料分析。</w:t>
      </w:r>
    </w:p>
    <w:p w14:paraId="687A00DA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文字、图形、表格等资料的综合理解和分析加工能力。</w:t>
      </w:r>
    </w:p>
    <w:p w14:paraId="2B7F94D9" w14:textId="77777777" w:rsidR="00D72CEA" w:rsidRPr="00E8280C" w:rsidRDefault="00D72CEA" w:rsidP="00D72CEA">
      <w:pPr>
        <w:widowControl w:val="0"/>
        <w:spacing w:line="600" w:lineRule="exact"/>
        <w:jc w:val="center"/>
        <w:rPr>
          <w:rFonts w:eastAsia="黑体"/>
          <w:b/>
          <w:spacing w:val="30"/>
          <w:sz w:val="36"/>
          <w:szCs w:val="36"/>
        </w:rPr>
      </w:pPr>
      <w:r w:rsidRPr="00E8280C">
        <w:rPr>
          <w:szCs w:val="32"/>
        </w:rPr>
        <w:br w:type="page"/>
      </w:r>
      <w:r w:rsidRPr="00E8280C">
        <w:rPr>
          <w:rFonts w:eastAsia="黑体" w:hAnsi="黑体"/>
          <w:b/>
          <w:spacing w:val="30"/>
          <w:sz w:val="36"/>
          <w:szCs w:val="36"/>
        </w:rPr>
        <w:lastRenderedPageBreak/>
        <w:t>《教育公共基础》</w:t>
      </w:r>
    </w:p>
    <w:p w14:paraId="587E00A7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《教育公共基础》总分</w:t>
      </w:r>
      <w:r w:rsidRPr="00E8280C">
        <w:rPr>
          <w:szCs w:val="32"/>
        </w:rPr>
        <w:t>100</w:t>
      </w:r>
      <w:r w:rsidRPr="00E8280C">
        <w:rPr>
          <w:rFonts w:hAnsi="仿宋_GB2312"/>
          <w:szCs w:val="32"/>
        </w:rPr>
        <w:t>分，考试时间</w:t>
      </w:r>
      <w:r w:rsidRPr="00E8280C">
        <w:rPr>
          <w:szCs w:val="32"/>
        </w:rPr>
        <w:t>90</w:t>
      </w:r>
      <w:r w:rsidRPr="00E8280C">
        <w:rPr>
          <w:rFonts w:hAnsi="仿宋_GB2312"/>
          <w:szCs w:val="32"/>
        </w:rPr>
        <w:t>分钟，全部为客观性试题。题型为单项选择题、多项选择题和是非判断题三种。考试内容主要包括教育学基础、教育心理学、教育法学和教师职业道德四个部分。</w:t>
      </w:r>
    </w:p>
    <w:p w14:paraId="74EBECDE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rPr>
          <w:b/>
          <w:szCs w:val="32"/>
        </w:rPr>
      </w:pPr>
      <w:r w:rsidRPr="00E8280C">
        <w:rPr>
          <w:rFonts w:hAnsi="仿宋_GB2312"/>
          <w:b/>
          <w:szCs w:val="32"/>
        </w:rPr>
        <w:t>第一部分：教育学基础。</w:t>
      </w:r>
    </w:p>
    <w:p w14:paraId="19EAF790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教育与教育学、教育的功能、教育的目的、教师与学生、课程、课堂教学、学校德育、班级管理与班主任工作的基本理论。</w:t>
      </w:r>
    </w:p>
    <w:p w14:paraId="66280CFA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rPr>
          <w:b/>
          <w:szCs w:val="32"/>
        </w:rPr>
      </w:pPr>
      <w:r w:rsidRPr="00E8280C">
        <w:rPr>
          <w:rFonts w:hAnsi="仿宋_GB2312"/>
          <w:b/>
          <w:szCs w:val="32"/>
        </w:rPr>
        <w:t>第二部分：教育心理学。</w:t>
      </w:r>
    </w:p>
    <w:p w14:paraId="2986BF78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心理发展与教育、学习与学习理论、学习的迁移、记忆和遗忘、学习策略与不同类型的学习、影响学习的心理因素、个别差异与教育以及学生心理健康教育。</w:t>
      </w:r>
    </w:p>
    <w:p w14:paraId="316C209B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rPr>
          <w:b/>
          <w:szCs w:val="32"/>
        </w:rPr>
      </w:pPr>
      <w:r w:rsidRPr="00E8280C">
        <w:rPr>
          <w:rFonts w:hAnsi="仿宋_GB2312"/>
          <w:b/>
          <w:szCs w:val="32"/>
        </w:rPr>
        <w:t>第三部分：教育法学。</w:t>
      </w:r>
    </w:p>
    <w:p w14:paraId="1C2BB520" w14:textId="77777777" w:rsidR="00D72CEA" w:rsidRPr="00E8280C" w:rsidRDefault="00D72CEA" w:rsidP="00D72CEA">
      <w:pPr>
        <w:widowControl w:val="0"/>
        <w:spacing w:line="600" w:lineRule="exact"/>
        <w:ind w:firstLineChars="200" w:firstLine="640"/>
        <w:rPr>
          <w:szCs w:val="32"/>
        </w:rPr>
      </w:pPr>
      <w:r w:rsidRPr="00E8280C">
        <w:rPr>
          <w:rFonts w:hAnsi="仿宋_GB2312"/>
          <w:szCs w:val="32"/>
        </w:rPr>
        <w:t>法与教育法、教育法律关系、教育法律规范、教育法制过程、教育法律责任、学生的权利及其维护、教师的权利及其维护以及教育法律救济。</w:t>
      </w:r>
    </w:p>
    <w:p w14:paraId="53D045CB" w14:textId="77777777" w:rsidR="00D72CEA" w:rsidRPr="00E8280C" w:rsidRDefault="00D72CEA" w:rsidP="00D72CEA">
      <w:pPr>
        <w:widowControl w:val="0"/>
        <w:spacing w:line="600" w:lineRule="exact"/>
        <w:ind w:firstLineChars="200" w:firstLine="643"/>
        <w:rPr>
          <w:b/>
          <w:szCs w:val="32"/>
        </w:rPr>
      </w:pPr>
      <w:r w:rsidRPr="00E8280C">
        <w:rPr>
          <w:rFonts w:hAnsi="仿宋_GB2312"/>
          <w:b/>
          <w:szCs w:val="32"/>
        </w:rPr>
        <w:t>第四部分：教师职业道德。</w:t>
      </w:r>
    </w:p>
    <w:p w14:paraId="78126D49" w14:textId="77777777" w:rsidR="00D72CEA" w:rsidRPr="00E8280C" w:rsidRDefault="00D72CEA" w:rsidP="00D72CEA">
      <w:pPr>
        <w:rPr>
          <w:rFonts w:eastAsia="方正小标宋简体"/>
          <w:bCs/>
          <w:kern w:val="2"/>
          <w:sz w:val="44"/>
          <w:szCs w:val="44"/>
        </w:rPr>
      </w:pPr>
      <w:r>
        <w:rPr>
          <w:rFonts w:hAnsi="仿宋_GB2312"/>
          <w:szCs w:val="32"/>
        </w:rPr>
        <w:t>教师职业道德概述、教师的职业道德规范以及教师职业道德的养成</w:t>
      </w:r>
      <w:r>
        <w:rPr>
          <w:rFonts w:hAnsi="仿宋_GB2312" w:hint="eastAsia"/>
          <w:szCs w:val="32"/>
        </w:rPr>
        <w:t>。</w:t>
      </w:r>
    </w:p>
    <w:p w14:paraId="3880744A" w14:textId="77777777" w:rsidR="007944CB" w:rsidRPr="00D72CEA" w:rsidRDefault="00D72CEA"/>
    <w:sectPr w:rsidR="007944CB" w:rsidRPr="00D72CEA" w:rsidSect="00E026E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CEA"/>
    <w:rsid w:val="002558CC"/>
    <w:rsid w:val="00D54744"/>
    <w:rsid w:val="00D72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D7D2F6"/>
  <w15:chartTrackingRefBased/>
  <w15:docId w15:val="{4C5FA4E3-3399-42F1-BBDF-692E14010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CEA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Jack</dc:creator>
  <cp:keywords/>
  <dc:description/>
  <cp:lastModifiedBy>LI Jack</cp:lastModifiedBy>
  <cp:revision>1</cp:revision>
  <dcterms:created xsi:type="dcterms:W3CDTF">2020-09-04T01:29:00Z</dcterms:created>
  <dcterms:modified xsi:type="dcterms:W3CDTF">2020-09-04T01:30:00Z</dcterms:modified>
</cp:coreProperties>
</file>