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480"/>
        <w:jc w:val="left"/>
        <w:rPr>
          <w:rFonts w:ascii="微软雅黑" w:eastAsia="微软雅黑" w:hAnsi="微软雅黑" w:cs="宋体"/>
          <w:color w:val="878787"/>
          <w:kern w:val="0"/>
          <w:szCs w:val="21"/>
        </w:rPr>
      </w:pP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各位考生：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按照《2020年包头稀土高新区公开招聘中小学幼儿园教师、校医公告》和《2020年稀土高新区公开招聘中小学幼儿园教师、校医体检与考察工作的通知》要求，由于部分岗位人员体检后自愿放弃考察，现按照总成绩由高到低依次进行递补。递补先行由包头稀土高新区公开招聘领导小组电话通知，请进入体检与考察递补范围的考生保持电话畅通，并于10月30日早7:30到内蒙古一机医院（包头市青山</w:t>
      </w:r>
      <w:proofErr w:type="gramStart"/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区自由路</w:t>
      </w:r>
      <w:proofErr w:type="gramEnd"/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与青山路交叉口东200米路南）北门集合、核验身份、</w:t>
      </w:r>
      <w:proofErr w:type="gramStart"/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微信转账</w:t>
      </w:r>
      <w:proofErr w:type="gramEnd"/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缴纳体检费263元并参加体检。进入体检与考察递补范围的考生请于11月10日前将考察所需材料交到高新区教育局（高新二中院内）2楼205办公室，体检注意事项及考察所需提交的材料请查阅《2020年稀土高新区公开招聘中小学幼儿园教师、校医体检与考察工作的通知》。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请递补的考生按照上述要求按时参加体检与考察，逾期未参加，视为自动放弃。如递补考生联系方式发生变动，请及时告知包头稀土高新区公开招聘领导小组（因考生个人联系方式变更未告知导致无法递补的问题，由考生本人负责）。递补人员名单如下：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480"/>
        <w:jc w:val="center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619C66F8" wp14:editId="2A4F1B18">
            <wp:extent cx="5274310" cy="24974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Pr="00A971A0">
        <w:rPr>
          <w:rFonts w:ascii="方正小标宋简体" w:eastAsia="方正小标宋简体" w:hAnsi="微软雅黑" w:cs="宋体" w:hint="eastAsia"/>
          <w:color w:val="878787"/>
          <w:kern w:val="0"/>
          <w:sz w:val="44"/>
          <w:szCs w:val="44"/>
        </w:rPr>
        <w:t> 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480"/>
        <w:jc w:val="center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 w:rsidRPr="00A971A0">
        <w:rPr>
          <w:rFonts w:ascii="方正小标宋简体" w:eastAsia="方正小标宋简体" w:hAnsi="微软雅黑" w:cs="宋体" w:hint="eastAsia"/>
          <w:color w:val="878787"/>
          <w:kern w:val="0"/>
          <w:sz w:val="44"/>
          <w:szCs w:val="44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包头稀土高新区公开招聘领导小组</w:t>
      </w:r>
    </w:p>
    <w:p w:rsidR="00A971A0" w:rsidRPr="00A971A0" w:rsidRDefault="00A971A0" w:rsidP="00A971A0">
      <w:pPr>
        <w:widowControl/>
        <w:shd w:val="clear" w:color="auto" w:fill="FFFFFF"/>
        <w:spacing w:line="555" w:lineRule="atLeast"/>
        <w:ind w:firstLine="480"/>
        <w:rPr>
          <w:rFonts w:ascii="微软雅黑" w:eastAsia="微软雅黑" w:hAnsi="微软雅黑" w:cs="宋体" w:hint="eastAsia"/>
          <w:color w:val="878787"/>
          <w:kern w:val="0"/>
          <w:szCs w:val="21"/>
        </w:rPr>
      </w:pP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 xml:space="preserve"> 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 </w:t>
      </w:r>
      <w:r w:rsidRPr="00A971A0">
        <w:rPr>
          <w:rFonts w:ascii="仿宋_GB2312" w:eastAsia="仿宋_GB2312" w:hAnsi="微软雅黑" w:cs="宋体" w:hint="eastAsia"/>
          <w:color w:val="878787"/>
          <w:kern w:val="0"/>
          <w:sz w:val="32"/>
          <w:szCs w:val="32"/>
        </w:rPr>
        <w:t>2020年10月29日</w:t>
      </w:r>
    </w:p>
    <w:p w:rsidR="00DA4C63" w:rsidRPr="00A971A0" w:rsidRDefault="00DA4C63" w:rsidP="00A971A0">
      <w:pPr>
        <w:rPr>
          <w:rFonts w:hint="eastAsia"/>
        </w:rPr>
      </w:pPr>
    </w:p>
    <w:sectPr w:rsidR="00DA4C63" w:rsidRPr="00A97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D2A"/>
    <w:rsid w:val="00A971A0"/>
    <w:rsid w:val="00DA4C63"/>
    <w:rsid w:val="00DF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9FBDE"/>
  <w15:chartTrackingRefBased/>
  <w15:docId w15:val="{64C8E262-E712-47DB-9E3B-CADAF953D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71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2020-10-28T08:32:00Z</dcterms:created>
  <dcterms:modified xsi:type="dcterms:W3CDTF">2020-10-28T08:34:00Z</dcterms:modified>
</cp:coreProperties>
</file>