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2F17" w:rsidRPr="00182F17" w:rsidRDefault="00182F17" w:rsidP="00182F17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182F17">
        <w:rPr>
          <w:rFonts w:ascii="font-size:14px;" w:eastAsia="宋体" w:hAnsi="font-size:14px;" w:cs="宋体"/>
          <w:b/>
          <w:bCs/>
          <w:color w:val="666666"/>
          <w:kern w:val="0"/>
          <w:szCs w:val="21"/>
        </w:rPr>
        <w:t>1</w:t>
      </w:r>
      <w:r w:rsidRPr="00182F17">
        <w:rPr>
          <w:rFonts w:ascii="font-size:14px;" w:eastAsia="宋体" w:hAnsi="font-size:14px;" w:cs="宋体"/>
          <w:b/>
          <w:bCs/>
          <w:color w:val="666666"/>
          <w:kern w:val="0"/>
          <w:szCs w:val="21"/>
        </w:rPr>
        <w:t>、普通专任教师</w:t>
      </w:r>
    </w:p>
    <w:tbl>
      <w:tblPr>
        <w:tblW w:w="1117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1"/>
        <w:gridCol w:w="805"/>
        <w:gridCol w:w="1095"/>
        <w:gridCol w:w="611"/>
        <w:gridCol w:w="8343"/>
      </w:tblGrid>
      <w:tr w:rsidR="00182F17" w:rsidRPr="00182F17" w:rsidTr="00182F1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部门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拟招聘岗位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拟招聘人数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相关要求</w:t>
            </w:r>
          </w:p>
        </w:tc>
      </w:tr>
      <w:tr w:rsidR="00182F17" w:rsidRPr="00182F17" w:rsidTr="00182F1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恒安智能工学院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电气专业专任教师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电气类相关专业；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硕士及以上学历，有丰富教学经验者或丰富企业经验者，学历可放宽至本科；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热爱教育事业，具备较高的教师业务素质和职业道德；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4.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具有教师资格证书，暂无教师资格证者可入职后考取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;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有教师经验者优先。</w:t>
            </w:r>
          </w:p>
        </w:tc>
      </w:tr>
      <w:tr w:rsidR="00182F17" w:rsidRPr="00182F17" w:rsidTr="00182F1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物联网专业专任教师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本科及以上学历或中级以上职称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通信工程、物联网工程等相关专业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对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RFID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、传感器等产品；对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Zigbee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WIFI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Gprs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等通信技术有一定的了解，有基于物联网技术的相关系统及全面解决方案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/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平台的研究、开发、设计工作经验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4.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熟悉物联网数据采集、回传过程及协议等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5.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熟悉传感器技术、无线通信技术、人机交互技术、嵌入式技术、云平台技术等，以及其他相关软硬件与网络技术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6.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了解嵌入式产品的硬件设计与调试</w:t>
            </w:r>
          </w:p>
        </w:tc>
      </w:tr>
      <w:tr w:rsidR="00182F17" w:rsidRPr="00182F17" w:rsidTr="00182F1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教育学院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学前教育专业专任教师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学前教育、早期教育等相关专业硕士研究生以上学历，具有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年以上相关工作经验的可放宽至本科学历；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有幼儿园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年以上工作经验者优先考虑；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承担教学工作主要内容：幼儿卫生与保健、幼儿医学、幼儿疾病预防与日常护理等课程。</w:t>
            </w:r>
          </w:p>
        </w:tc>
      </w:tr>
      <w:tr w:rsidR="00182F17" w:rsidRPr="00182F17" w:rsidTr="00182F1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素养培育学院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思想政治理论课教师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遵守宪法和法律，忠诚党的教育事业，恪守学术规范，遵守学校的规章制度，严谨治学，团结合作，爱护学生，关心集体，自觉维护集体声誉，身心健康。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马克思主义、历史、法学相关专业的本科毕业生，具有中级专业技术职务的教师优先。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具备较强的教学和科研能力，深厚扎实的专业基础知识，以及较强的口头表达和教学组织能力。</w:t>
            </w:r>
          </w:p>
        </w:tc>
      </w:tr>
      <w:tr w:rsidR="00182F17" w:rsidRPr="00182F17" w:rsidTr="00182F1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金龙商学院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电子商务专业专任教师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年龄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周岁以下。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电子商务类、计算机类、管理科学类专业本科以上，有高校教学经历并获得高校教师资格证书、企业行业工作经验或中级职称以上优先考虑。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熟悉淘宝平台、京东平台或其他电商平台的运营及相关业务。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4.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拥有本专业技能证书者优先（如电子商务师等）。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5.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主要承担《网店美工》、《商务数据分析》、《商品采集及处理》等专业课程的理论及实训教学。</w:t>
            </w:r>
          </w:p>
        </w:tc>
      </w:tr>
      <w:tr w:rsidR="00182F17" w:rsidRPr="00182F17" w:rsidTr="00182F1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浔兴建筑学院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室内设计专业专任教师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建筑室内设计相关专业硕士及以上学历，有教学经验和实践经验、中级工程师及以上专业技术职务者优先考虑。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主要承担《毛绘效果图》、《住宅家居设计》、《办公空间设计》、《商业空间设计》等专业课程的理论及实训教学。</w:t>
            </w:r>
          </w:p>
        </w:tc>
      </w:tr>
      <w:tr w:rsidR="00182F17" w:rsidRPr="00182F17" w:rsidTr="00182F1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工程造价专业专任教师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工程造价、工程管理相关专业本科及以上学历，有教学经验和实践经验、中级工程师及以上专业技术职务者优先考虑。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主要承担《安装工程计量与计价》等专业课程的理论及实训教学</w:t>
            </w:r>
          </w:p>
        </w:tc>
      </w:tr>
      <w:tr w:rsidR="00182F17" w:rsidRPr="00182F17" w:rsidTr="00182F1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食品工程学院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西餐工艺专业实训教师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中西式烹调相关专业大专及以上学历；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能独立进行中西式烹饪技能教学；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3.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具有高级西式烹调师、高级中式烹调师证书或获得过省级、国家级技能竞赛三等奖以上；有国家一级西式烹调师、国家一级中式烹调师或获得过省级、国家级技能竞赛一等奖优先录取。</w:t>
            </w:r>
          </w:p>
        </w:tc>
      </w:tr>
    </w:tbl>
    <w:p w:rsidR="00182F17" w:rsidRPr="00182F17" w:rsidRDefault="00182F17" w:rsidP="00182F17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182F17">
        <w:rPr>
          <w:rFonts w:ascii="font-size:14px;" w:eastAsia="宋体" w:hAnsi="font-size:14px;" w:cs="宋体"/>
          <w:b/>
          <w:bCs/>
          <w:color w:val="666666"/>
          <w:kern w:val="0"/>
          <w:szCs w:val="21"/>
        </w:rPr>
        <w:lastRenderedPageBreak/>
        <w:t>2</w:t>
      </w:r>
      <w:r w:rsidRPr="00182F17">
        <w:rPr>
          <w:rFonts w:ascii="font-size:14px;" w:eastAsia="宋体" w:hAnsi="font-size:14px;" w:cs="宋体"/>
          <w:b/>
          <w:bCs/>
          <w:color w:val="666666"/>
          <w:kern w:val="0"/>
          <w:szCs w:val="21"/>
        </w:rPr>
        <w:t>、高层次人才</w:t>
      </w:r>
    </w:p>
    <w:tbl>
      <w:tblPr>
        <w:tblW w:w="846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0"/>
        <w:gridCol w:w="468"/>
        <w:gridCol w:w="1442"/>
        <w:gridCol w:w="1234"/>
        <w:gridCol w:w="1373"/>
        <w:gridCol w:w="260"/>
        <w:gridCol w:w="3432"/>
      </w:tblGrid>
      <w:tr w:rsidR="00182F17" w:rsidRPr="00182F17" w:rsidTr="00182F17">
        <w:trPr>
          <w:trHeight w:val="947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182F17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招聘专业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任教学科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研究领域或方向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人数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具体条件要求</w:t>
            </w:r>
          </w:p>
        </w:tc>
      </w:tr>
      <w:tr w:rsidR="00182F17" w:rsidRPr="00182F17" w:rsidTr="00182F17">
        <w:trPr>
          <w:trHeight w:val="472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安踏时尚设计学院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服装与服饰设计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服装设计、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服装工艺、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服装打板、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立体裁剪、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服装结构制图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服装产品开发与性能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服装加工技术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服装设计与工艺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具有较高的政治素质和道德修养。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具有博士研究生学历并获得博士学位者。本科、硕士、博士所学专业相同或相近。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企业工作经历丰富，在国内大型企业、服装企事业单位从事过服装设计、制作、工艺、销售、市场调研等相关工作经历；或具有在境内外高校或研究所从事相关专业研究工作的经历。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4.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较强的管理或专业能力。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5.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博士年龄不超过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周岁，具有副高职称博士年龄放宽到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岁。人事关系、档案正式调入我校。</w:t>
            </w:r>
          </w:p>
        </w:tc>
      </w:tr>
      <w:tr w:rsidR="00182F17" w:rsidRPr="00182F17" w:rsidTr="00182F17">
        <w:trPr>
          <w:trHeight w:val="2376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鞋类设计与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工艺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鞋类设计、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鞋类材料性能、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制鞋工艺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鞋类产品开发与性能、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鞋类加工技术、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鞋类设计与工艺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具有较高的政治素质和道德修养。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具有博士研究生学历并获得博士学位者。本科、硕士、博士所学专业相同或相近。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企业工作经历丰富，在国内大型企业、鞋类设计与工艺企事业单位从事过服装设计、制作、工艺、销售、市场调研等相关工作经历；或具有在境内外高校或研究所从事相关专业研究工作的经历。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4.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较强的管理或专业能力。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5.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博士年龄不超过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周岁，具有副高职称博士年龄放宽到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岁。人事关系、档案正式调入我校。</w:t>
            </w:r>
          </w:p>
        </w:tc>
      </w:tr>
      <w:tr w:rsidR="00182F17" w:rsidRPr="00182F17" w:rsidTr="00182F17">
        <w:trPr>
          <w:trHeight w:val="1413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食品工程学院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食品营养与检测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食品科学与工程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食品分析、天然产物的提取、农产品深加工技术等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工学或农学博士学位，食品科学与工程类或生物技术类</w:t>
            </w:r>
          </w:p>
        </w:tc>
      </w:tr>
      <w:tr w:rsidR="00182F17" w:rsidRPr="00182F17" w:rsidTr="00182F17">
        <w:trPr>
          <w:trHeight w:val="1413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艾派文创学院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数字媒体技术、文化产业管理专业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广告设计与制作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文化产业管理及设计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具有博士学位，有一年以上的工作经验</w:t>
            </w:r>
          </w:p>
        </w:tc>
      </w:tr>
      <w:tr w:rsidR="00182F17" w:rsidRPr="00182F17" w:rsidTr="00182F17">
        <w:trPr>
          <w:trHeight w:val="189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恒安智能工学院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电子信息工程、微电子学与固体电子学、微电子学与固体物理相关专业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集成电路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微电子和集成电路设计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具有博士学位，熟悉半导体器件、离子注入技术研究、微电子学与固体物理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、集成电路制造工研究领域</w:t>
            </w:r>
          </w:p>
        </w:tc>
      </w:tr>
      <w:tr w:rsidR="00182F17" w:rsidRPr="00182F17" w:rsidTr="00182F17">
        <w:trPr>
          <w:trHeight w:val="1413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浔兴建筑学院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工程管理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造价及工程管理类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BIM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应用或工程管理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全日制博士，最好男性，主要研究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BIM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技术在工程造价及工程管理方面的应用。</w:t>
            </w:r>
          </w:p>
        </w:tc>
      </w:tr>
      <w:tr w:rsidR="00182F17" w:rsidRPr="00182F17" w:rsidTr="00182F17">
        <w:trPr>
          <w:trHeight w:val="189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金龙商学院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电子商务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电子商务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大数据应用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管理信息系统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具有博士研究生学历并获得博士学位者。本科、硕士、博士所学专业相同或相近。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博士年龄不超过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周岁，具有副高职称博士年龄放宽到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岁。人事关系、档案正式调入我校。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计算机科学与技术类、工商管理类、经济学类、管理科学与工程类、企业管理等相关专业电子商务研究方向。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4.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近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年内，以第一作者发表二级核心以上期刊学术论文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篇，或发表一级核心以上期刊学术论文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篇。</w:t>
            </w:r>
          </w:p>
        </w:tc>
      </w:tr>
      <w:tr w:rsidR="00182F17" w:rsidRPr="00182F17" w:rsidTr="00182F17">
        <w:trPr>
          <w:trHeight w:val="472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8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会计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管理会计、成本会计、财务会计、银行会计、统计与审计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管理会计，包括成本优化、流程再造和企业预算、企业内部控制等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1.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具有较高的政治素质和道德修养。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2.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具有博士研究生学历并获得博士学位者。本科、硕士、博士所学专业相同或相近。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3.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企业工作经历丰富。在国内大型企业、金融机构、会计事务所从事市场风险防控、市场研究、等业务的工作经历；或具有在境内外高校或科研院校从事相关专业研究工作的经历。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4.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较强的管理或专业能力。</w:t>
            </w:r>
          </w:p>
          <w:p w:rsidR="00182F17" w:rsidRPr="00182F17" w:rsidRDefault="00182F17" w:rsidP="00182F1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5.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博士年龄不超过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周岁，具有副高职称博士年龄放宽到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</w:t>
            </w:r>
            <w:r w:rsidRPr="00182F1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岁。人事关系、档案正式调入我校。</w:t>
            </w:r>
          </w:p>
        </w:tc>
      </w:tr>
    </w:tbl>
    <w:p w:rsidR="00E55392" w:rsidRPr="00182F17" w:rsidRDefault="00182F17"/>
    <w:sectPr w:rsidR="00E55392" w:rsidRPr="00182F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56B6"/>
    <w:rsid w:val="00182F17"/>
    <w:rsid w:val="004156B6"/>
    <w:rsid w:val="004870D5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0E199E-AE34-4A55-8A3E-AAB8A0863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82F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82F1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90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398</Words>
  <Characters>2270</Characters>
  <Application>Microsoft Office Word</Application>
  <DocSecurity>0</DocSecurity>
  <Lines>18</Lines>
  <Paragraphs>5</Paragraphs>
  <ScaleCrop>false</ScaleCrop>
  <Company/>
  <LinksUpToDate>false</LinksUpToDate>
  <CharactersWithSpaces>2663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2020-12-31T03:38:00Z</dcterms:created>
  <dcterms:modified xsi:type="dcterms:W3CDTF">2020-12-31T03:39:00Z</dcterms:modified>
</cp:coreProperties>
</file>