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caps w:val="0"/>
          <w:color w:val="666666"/>
          <w:spacing w:val="0"/>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附：</w:t>
      </w:r>
      <w:r>
        <w:rPr>
          <w:rStyle w:val="5"/>
          <w:rFonts w:hint="eastAsia" w:ascii="微软雅黑" w:hAnsi="微软雅黑" w:eastAsia="微软雅黑" w:cs="微软雅黑"/>
          <w:i w:val="0"/>
          <w:caps w:val="0"/>
          <w:color w:val="666666"/>
          <w:spacing w:val="0"/>
          <w:sz w:val="21"/>
          <w:szCs w:val="21"/>
          <w:bdr w:val="none" w:color="auto" w:sz="0" w:space="0"/>
          <w:shd w:val="clear" w:fill="FFFFFF"/>
        </w:rPr>
        <w:t> 长沙市师大附中梅溪湖中学2021年引进优秀骨干教师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FFFFFF"/>
        </w:rPr>
        <w:t>资格条件</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FFFFFF"/>
        </w:rPr>
        <w:t> </w:t>
      </w:r>
    </w:p>
    <w:tbl>
      <w:tblPr>
        <w:tblW w:w="0" w:type="auto"/>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0" w:type="dxa"/>
          <w:left w:w="0" w:type="dxa"/>
          <w:bottom w:w="0" w:type="dxa"/>
          <w:right w:w="0" w:type="dxa"/>
        </w:tblCellMar>
      </w:tblPr>
      <w:tblGrid>
        <w:gridCol w:w="303"/>
        <w:gridCol w:w="3248"/>
        <w:gridCol w:w="703"/>
        <w:gridCol w:w="4060"/>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编号</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资格条件</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年龄要求</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rPr>
              <w:t>须提交的材料</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特级教师或正高级教师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男50周岁/女45周岁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身份证、特级教师或正高级教师证书、学历证书、教师资格证书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获评县级及以上学科带头人，且具有教育类专业本科及以上学历或学位的高级教师</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45周岁以下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身份证、教育类专业本科及以上学历或学位证书、教师资格证书、县级及以上学科带头人证书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T6</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具有相应层次的教师资格证，具有博士研究生学历或学位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40周岁以下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身份证、教师资格证书、博士研究生学历或学位证书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T7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具有相应层次的教师资格证，事业单位在编工作人员，工作3年以上，具有硕士研究生学历或学位，且须具备以下一个条件：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（1）在教育行政部门或教研部门组织的教学技能比赛中获省一等奖及以上；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（2）辅导学生在高中学科奥赛（数学、物理、化学、生物、信息学）中获得全国联赛一等奖及以上；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（3）辅导学生在教育行政部门或体育行政部门组织的各种比赛中获得省一等奖及以上。</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35周岁以下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身份证、教师资格证，事业单位在编工作3年以上的证明（或承诺书或聘用合同或年度考核表）、硕士研究生学历或学位证书、符合（1）-（3）条之一的证书</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AA1A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2021-02-05T03:49:47Z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