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磐安县2021年教师招聘音乐、体育、美术学科的专业知识考试范围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中小学音乐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一、中小学音乐学科教学的内容；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二、高等教育对应于中小学音乐教学的内容；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三、音乐教材教法（含普通高中音乐和义务教育音乐课程标准的内容）。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中小学体育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一、中小学体育学科教学的内容；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二、高等教育对应于中小学体育教学的内容；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三、体育教材教法（含普通高中体育和义务教育体育课程标准的内容）。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中小学美术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一、中小学美术学科教学的内容；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二、高等教育对应于中小学美术教学的内容；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三、美术教材教法（含普通高中美术和义务教育美术课程标准的内容）。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C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2021-02-18T01:37:56Z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