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90" w:afterAutospacing="0" w:line="520" w:lineRule="exact"/>
        <w:ind w:left="0" w:leftChars="0" w:right="0" w:rightChars="0" w:firstLine="0" w:firstLineChars="0"/>
        <w:jc w:val="both"/>
        <w:textAlignment w:val="auto"/>
        <w:outlineLvl w:val="1"/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333333"/>
          <w:spacing w:val="0"/>
          <w:sz w:val="21"/>
          <w:szCs w:val="21"/>
          <w:lang w:eastAsia="zh-CN"/>
        </w:rPr>
      </w:pP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333333"/>
          <w:spacing w:val="0"/>
          <w:sz w:val="21"/>
          <w:szCs w:val="21"/>
          <w:lang w:eastAsia="zh-CN"/>
        </w:rPr>
        <w:t>附件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333333"/>
          <w:spacing w:val="0"/>
          <w:sz w:val="21"/>
          <w:szCs w:val="21"/>
          <w:lang w:val="en-US" w:eastAsia="zh-CN"/>
        </w:rPr>
        <w:t>3：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90" w:afterAutospacing="0" w:line="520" w:lineRule="exact"/>
        <w:ind w:left="0" w:leftChars="0" w:right="0" w:rightChars="0" w:firstLine="0" w:firstLineChars="0"/>
        <w:jc w:val="center"/>
        <w:textAlignment w:val="auto"/>
        <w:outlineLvl w:val="1"/>
        <w:rPr>
          <w:rFonts w:hint="eastAsia" w:ascii="方正小标宋_GBK" w:hAnsi="方正小标宋_GBK" w:eastAsia="方正小标宋_GBK" w:cs="方正小标宋_GBK"/>
          <w:b w:val="0"/>
          <w:bCs w:val="0"/>
          <w:i w:val="0"/>
          <w:caps w:val="0"/>
          <w:color w:val="333333"/>
          <w:spacing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caps w:val="0"/>
          <w:color w:val="333333"/>
          <w:spacing w:val="0"/>
          <w:sz w:val="44"/>
          <w:szCs w:val="44"/>
        </w:rPr>
        <w:t>2020年双辽市公开招聘教师资格复审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90" w:afterAutospacing="0" w:line="520" w:lineRule="exact"/>
        <w:ind w:left="0" w:leftChars="0" w:right="0" w:rightChars="0" w:firstLine="0" w:firstLineChars="0"/>
        <w:jc w:val="center"/>
        <w:textAlignment w:val="auto"/>
        <w:outlineLvl w:val="1"/>
        <w:rPr>
          <w:rFonts w:hint="eastAsia" w:ascii="方正小标宋_GBK" w:hAnsi="方正小标宋_GBK" w:eastAsia="方正小标宋_GBK" w:cs="方正小标宋_GBK"/>
          <w:b w:val="0"/>
          <w:bCs w:val="0"/>
          <w:i w:val="0"/>
          <w:caps w:val="0"/>
          <w:color w:val="333333"/>
          <w:spacing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caps w:val="0"/>
          <w:color w:val="333333"/>
          <w:spacing w:val="0"/>
          <w:sz w:val="44"/>
          <w:szCs w:val="44"/>
        </w:rPr>
        <w:t>疫情防控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caps w:val="0"/>
          <w:color w:val="333333"/>
          <w:spacing w:val="0"/>
          <w:sz w:val="44"/>
          <w:szCs w:val="44"/>
          <w:lang w:val="en-US" w:eastAsia="zh-CN"/>
        </w:rPr>
        <w:t>告知书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rightChars="0"/>
        <w:jc w:val="left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　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根据新冠肺炎疫情防</w:t>
      </w:r>
      <w:bookmarkStart w:id="0" w:name="_GoBack"/>
      <w:bookmarkEnd w:id="0"/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控工作需要，现就参加2020年双辽市公开招聘教师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eastAsia="zh-CN"/>
        </w:rPr>
        <w:t>资格复审工作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疫情防控事项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 w:eastAsia="zh-CN"/>
        </w:rPr>
        <w:t>告知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如下：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rightChars="0" w:firstLine="640"/>
        <w:jc w:val="left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1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异地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eastAsia="zh-CN"/>
        </w:rPr>
        <w:t>资格复审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考生，应立即通过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 w:eastAsia="zh-CN"/>
        </w:rPr>
        <w:t>双辽市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疫情热线（0434-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 w:eastAsia="zh-CN"/>
        </w:rPr>
        <w:t>7212066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）了解我市疫情防控相关要求，须进行隔离观察的，要提前到达我市，按要求隔离观察，并于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eastAsia="zh-CN"/>
        </w:rPr>
        <w:t>资格复审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当天出具解除隔离证明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按疫情防控要求须进行隔离观察的，不能出具解除隔离证明的，不能参加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eastAsia="zh-CN"/>
        </w:rPr>
        <w:t>资格复审。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rightChars="0" w:firstLine="640"/>
        <w:jc w:val="left"/>
        <w:textAlignment w:val="auto"/>
        <w:outlineLvl w:val="9"/>
        <w:rPr>
          <w:rFonts w:hint="eastAsia" w:ascii="仿宋" w:hAnsi="仿宋" w:eastAsia="仿宋" w:cs="仿宋"/>
          <w:strike/>
          <w:dstrike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2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考生应在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eastAsia="zh-CN"/>
        </w:rPr>
        <w:t>资格复审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当日前通过微信添加“吉事办”小程序申领“吉祥码”“通信大数据行程卡”。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eastAsia="zh-CN"/>
        </w:rPr>
        <w:t>资格复审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当天，需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eastAsia="zh-CN"/>
        </w:rPr>
        <w:t>验证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“吉祥码”、查看“通信大数据行程卡”、测温。考生进入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eastAsia="zh-CN"/>
        </w:rPr>
        <w:t>资格复审地点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时，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 w:eastAsia="zh-CN"/>
        </w:rPr>
        <w:t>省外低风险来双人员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lang w:val="en-US" w:eastAsia="zh-CN"/>
        </w:rPr>
        <w:t>须持有7日内核酸阴性证明方可进行复审。所有考生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</w:rPr>
        <w:t>应主动配合工作人员接受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lang w:eastAsia="zh-CN"/>
        </w:rPr>
        <w:t>查验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</w:rPr>
        <w:t>“吉祥码”“通信大数据行程卡”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</w:rPr>
        <w:t>经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lang w:eastAsia="zh-CN"/>
        </w:rPr>
        <w:t>查验无异常的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</w:rPr>
        <w:t>考生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</w:rPr>
        <w:t>测量体温正常方可进入。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</w:rPr>
        <w:t>　　3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lang w:eastAsia="zh-CN"/>
        </w:rPr>
        <w:t>资格复审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</w:rPr>
        <w:t>当天，“吉祥码”“通信大数据行程卡”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lang w:eastAsia="zh-CN"/>
        </w:rPr>
        <w:t>显示无异常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</w:rPr>
        <w:t>，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lang w:eastAsia="zh-CN"/>
        </w:rPr>
        <w:t>但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</w:rPr>
        <w:t>现场测量体温异常，或有咳嗽等呼吸道症状的考生，须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lang w:eastAsia="zh-CN"/>
        </w:rPr>
        <w:t>于资格复审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</w:rPr>
        <w:t>当天提供吉林省内三级甲等医院出具的排除新冠肺炎的诊断意见，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lang w:eastAsia="zh-CN"/>
        </w:rPr>
        <w:t>方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</w:rPr>
        <w:t>可参加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lang w:eastAsia="zh-CN"/>
        </w:rPr>
        <w:t>资格复审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</w:rPr>
        <w:t>。不能提供诊断意见，且经现场确认不得参加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lang w:eastAsia="zh-CN"/>
        </w:rPr>
        <w:t>资格复审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</w:rPr>
        <w:t>的，须服从防疫工作安排。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rightChars="0" w:firstLine="640"/>
        <w:jc w:val="left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</w:rPr>
        <w:t>4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</w:rPr>
        <w:t>考生应自备符合防疫要求的一次性医用口罩，除身份确认需摘除口罩以外，应全程佩戴，做好个人防护。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rightChars="0" w:firstLine="64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</w:rPr>
        <w:t>5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lang w:eastAsia="zh-CN"/>
        </w:rPr>
        <w:t>资格复审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</w:rPr>
        <w:t>前14天内（含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lang w:eastAsia="zh-CN"/>
        </w:rPr>
        <w:t>资格复审当日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</w:rPr>
        <w:t>），考生应避免与新冠肺炎确诊病例、疑似病例、无症状感染者及中高风险区域人员接触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lang w:val="en-US" w:eastAsia="zh-CN"/>
        </w:rPr>
        <w:t>确保无中高风险旅居史（一旦有中高风险区旅居史情况，按双辽市疫情防控政策执行）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</w:rPr>
        <w:t>；避免去人群流动性较大、人群密集的场所聚集，做好自我防护。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</w:rPr>
        <w:t>　　6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</w:rPr>
        <w:t>考生要采取合适的出行方式前往考点，在进入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lang w:eastAsia="zh-CN"/>
        </w:rPr>
        <w:t>资格复审地点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</w:rPr>
        <w:t>入口进行体温检测时，应与他人保持1米以上安全间距；进入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lang w:eastAsia="zh-CN"/>
        </w:rPr>
        <w:t>资格复审地点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</w:rPr>
        <w:t>后，应按照工作人员引导，合理保持安全间距。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rightChars="0" w:firstLine="640"/>
        <w:jc w:val="left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</w:rPr>
        <w:t>7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</w:rPr>
        <w:t>考生要认真阅读本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lang w:eastAsia="zh-CN"/>
        </w:rPr>
        <w:t>公告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</w:rPr>
        <w:t>，凡隐瞒或谎报旅居史、接触史、健康状况等疫情防控重点信息，不配合工作人员进行防疫检测、询问、排查、送诊等造成严重后果的，将按照疫情防控相关规定严肃处理。</w:t>
      </w:r>
    </w:p>
    <w:p>
      <w:pPr>
        <w:spacing w:line="550" w:lineRule="exact"/>
        <w:ind w:firstLine="645"/>
        <w:rPr>
          <w:rFonts w:hint="eastAsia" w:ascii="仿宋" w:hAnsi="仿宋" w:eastAsia="仿宋" w:cs="仿宋"/>
          <w:b/>
          <w:color w:val="auto"/>
          <w:spacing w:val="-4"/>
          <w:sz w:val="32"/>
          <w:szCs w:val="32"/>
          <w:u w:val="single"/>
        </w:rPr>
      </w:pPr>
      <w:r>
        <w:rPr>
          <w:rFonts w:hint="eastAsia" w:ascii="仿宋" w:hAnsi="仿宋" w:eastAsia="仿宋" w:cs="仿宋"/>
          <w:color w:val="auto"/>
          <w:spacing w:val="-4"/>
          <w:sz w:val="32"/>
          <w:szCs w:val="32"/>
        </w:rPr>
        <w:t>请用正楷字抄写以下这段话：</w:t>
      </w:r>
      <w:r>
        <w:rPr>
          <w:rFonts w:hint="eastAsia" w:ascii="仿宋" w:hAnsi="仿宋" w:eastAsia="仿宋" w:cs="仿宋"/>
          <w:b/>
          <w:color w:val="auto"/>
          <w:spacing w:val="-4"/>
          <w:sz w:val="32"/>
          <w:szCs w:val="32"/>
          <w:u w:val="single"/>
        </w:rPr>
        <w:t>我已认真阅读并知晓以上告知事项。我承诺：严格遵守以上要求，否则，自愿承担一切后果。</w:t>
      </w:r>
    </w:p>
    <w:p>
      <w:pPr>
        <w:spacing w:line="550" w:lineRule="exact"/>
        <w:ind w:firstLine="645"/>
        <w:rPr>
          <w:rFonts w:hint="eastAsia" w:ascii="仿宋" w:hAnsi="仿宋" w:eastAsia="仿宋" w:cs="仿宋"/>
          <w:b/>
          <w:color w:val="auto"/>
          <w:spacing w:val="-4"/>
          <w:sz w:val="32"/>
          <w:szCs w:val="32"/>
          <w:u w:val="single"/>
        </w:rPr>
      </w:pPr>
    </w:p>
    <w:tbl>
      <w:tblPr>
        <w:tblStyle w:val="4"/>
        <w:tblW w:w="872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1"/>
        <w:gridCol w:w="581"/>
        <w:gridCol w:w="582"/>
        <w:gridCol w:w="581"/>
        <w:gridCol w:w="581"/>
        <w:gridCol w:w="582"/>
        <w:gridCol w:w="581"/>
        <w:gridCol w:w="581"/>
        <w:gridCol w:w="582"/>
        <w:gridCol w:w="581"/>
        <w:gridCol w:w="581"/>
        <w:gridCol w:w="582"/>
        <w:gridCol w:w="581"/>
        <w:gridCol w:w="581"/>
        <w:gridCol w:w="58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581" w:type="dxa"/>
            <w:noWrap w:val="0"/>
            <w:vAlign w:val="top"/>
          </w:tcPr>
          <w:p>
            <w:pPr>
              <w:snapToGrid w:val="0"/>
              <w:spacing w:line="55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581" w:type="dxa"/>
            <w:noWrap w:val="0"/>
            <w:vAlign w:val="top"/>
          </w:tcPr>
          <w:p>
            <w:pPr>
              <w:snapToGrid w:val="0"/>
              <w:spacing w:line="55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582" w:type="dxa"/>
            <w:noWrap w:val="0"/>
            <w:vAlign w:val="top"/>
          </w:tcPr>
          <w:p>
            <w:pPr>
              <w:snapToGrid w:val="0"/>
              <w:spacing w:line="55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581" w:type="dxa"/>
            <w:noWrap w:val="0"/>
            <w:vAlign w:val="top"/>
          </w:tcPr>
          <w:p>
            <w:pPr>
              <w:snapToGrid w:val="0"/>
              <w:spacing w:line="55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581" w:type="dxa"/>
            <w:noWrap w:val="0"/>
            <w:vAlign w:val="top"/>
          </w:tcPr>
          <w:p>
            <w:pPr>
              <w:snapToGrid w:val="0"/>
              <w:spacing w:line="55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582" w:type="dxa"/>
            <w:noWrap w:val="0"/>
            <w:vAlign w:val="top"/>
          </w:tcPr>
          <w:p>
            <w:pPr>
              <w:snapToGrid w:val="0"/>
              <w:spacing w:line="55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581" w:type="dxa"/>
            <w:noWrap w:val="0"/>
            <w:vAlign w:val="top"/>
          </w:tcPr>
          <w:p>
            <w:pPr>
              <w:snapToGrid w:val="0"/>
              <w:spacing w:line="55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581" w:type="dxa"/>
            <w:noWrap w:val="0"/>
            <w:vAlign w:val="top"/>
          </w:tcPr>
          <w:p>
            <w:pPr>
              <w:snapToGrid w:val="0"/>
              <w:spacing w:line="55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582" w:type="dxa"/>
            <w:noWrap w:val="0"/>
            <w:vAlign w:val="top"/>
          </w:tcPr>
          <w:p>
            <w:pPr>
              <w:snapToGrid w:val="0"/>
              <w:spacing w:line="55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581" w:type="dxa"/>
            <w:noWrap w:val="0"/>
            <w:vAlign w:val="top"/>
          </w:tcPr>
          <w:p>
            <w:pPr>
              <w:snapToGrid w:val="0"/>
              <w:spacing w:line="55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581" w:type="dxa"/>
            <w:noWrap w:val="0"/>
            <w:vAlign w:val="top"/>
          </w:tcPr>
          <w:p>
            <w:pPr>
              <w:snapToGrid w:val="0"/>
              <w:spacing w:line="55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582" w:type="dxa"/>
            <w:noWrap w:val="0"/>
            <w:vAlign w:val="top"/>
          </w:tcPr>
          <w:p>
            <w:pPr>
              <w:snapToGrid w:val="0"/>
              <w:spacing w:line="55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581" w:type="dxa"/>
            <w:noWrap w:val="0"/>
            <w:vAlign w:val="top"/>
          </w:tcPr>
          <w:p>
            <w:pPr>
              <w:snapToGrid w:val="0"/>
              <w:spacing w:line="55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581" w:type="dxa"/>
            <w:noWrap w:val="0"/>
            <w:vAlign w:val="top"/>
          </w:tcPr>
          <w:p>
            <w:pPr>
              <w:snapToGrid w:val="0"/>
              <w:spacing w:line="55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582" w:type="dxa"/>
            <w:noWrap w:val="0"/>
            <w:vAlign w:val="top"/>
          </w:tcPr>
          <w:p>
            <w:pPr>
              <w:snapToGrid w:val="0"/>
              <w:spacing w:line="55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581" w:type="dxa"/>
            <w:noWrap w:val="0"/>
            <w:vAlign w:val="top"/>
          </w:tcPr>
          <w:p>
            <w:pPr>
              <w:snapToGrid w:val="0"/>
              <w:spacing w:line="55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581" w:type="dxa"/>
            <w:noWrap w:val="0"/>
            <w:vAlign w:val="top"/>
          </w:tcPr>
          <w:p>
            <w:pPr>
              <w:snapToGrid w:val="0"/>
              <w:spacing w:line="55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582" w:type="dxa"/>
            <w:noWrap w:val="0"/>
            <w:vAlign w:val="top"/>
          </w:tcPr>
          <w:p>
            <w:pPr>
              <w:snapToGrid w:val="0"/>
              <w:spacing w:line="55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581" w:type="dxa"/>
            <w:noWrap w:val="0"/>
            <w:vAlign w:val="top"/>
          </w:tcPr>
          <w:p>
            <w:pPr>
              <w:snapToGrid w:val="0"/>
              <w:spacing w:line="55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581" w:type="dxa"/>
            <w:noWrap w:val="0"/>
            <w:vAlign w:val="top"/>
          </w:tcPr>
          <w:p>
            <w:pPr>
              <w:snapToGrid w:val="0"/>
              <w:spacing w:line="55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582" w:type="dxa"/>
            <w:noWrap w:val="0"/>
            <w:vAlign w:val="top"/>
          </w:tcPr>
          <w:p>
            <w:pPr>
              <w:snapToGrid w:val="0"/>
              <w:spacing w:line="55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581" w:type="dxa"/>
            <w:noWrap w:val="0"/>
            <w:vAlign w:val="top"/>
          </w:tcPr>
          <w:p>
            <w:pPr>
              <w:snapToGrid w:val="0"/>
              <w:spacing w:line="55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581" w:type="dxa"/>
            <w:noWrap w:val="0"/>
            <w:vAlign w:val="top"/>
          </w:tcPr>
          <w:p>
            <w:pPr>
              <w:snapToGrid w:val="0"/>
              <w:spacing w:line="55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582" w:type="dxa"/>
            <w:noWrap w:val="0"/>
            <w:vAlign w:val="top"/>
          </w:tcPr>
          <w:p>
            <w:pPr>
              <w:snapToGrid w:val="0"/>
              <w:spacing w:line="55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581" w:type="dxa"/>
            <w:noWrap w:val="0"/>
            <w:vAlign w:val="top"/>
          </w:tcPr>
          <w:p>
            <w:pPr>
              <w:snapToGrid w:val="0"/>
              <w:spacing w:line="55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581" w:type="dxa"/>
            <w:noWrap w:val="0"/>
            <w:vAlign w:val="top"/>
          </w:tcPr>
          <w:p>
            <w:pPr>
              <w:snapToGrid w:val="0"/>
              <w:spacing w:line="55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582" w:type="dxa"/>
            <w:noWrap w:val="0"/>
            <w:vAlign w:val="top"/>
          </w:tcPr>
          <w:p>
            <w:pPr>
              <w:snapToGrid w:val="0"/>
              <w:spacing w:line="55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581" w:type="dxa"/>
            <w:noWrap w:val="0"/>
            <w:vAlign w:val="top"/>
          </w:tcPr>
          <w:p>
            <w:pPr>
              <w:snapToGrid w:val="0"/>
              <w:spacing w:line="55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581" w:type="dxa"/>
            <w:noWrap w:val="0"/>
            <w:vAlign w:val="top"/>
          </w:tcPr>
          <w:p>
            <w:pPr>
              <w:snapToGrid w:val="0"/>
              <w:spacing w:line="55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582" w:type="dxa"/>
            <w:noWrap w:val="0"/>
            <w:vAlign w:val="top"/>
          </w:tcPr>
          <w:p>
            <w:pPr>
              <w:snapToGrid w:val="0"/>
              <w:spacing w:line="55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581" w:type="dxa"/>
            <w:noWrap w:val="0"/>
            <w:vAlign w:val="top"/>
          </w:tcPr>
          <w:p>
            <w:pPr>
              <w:snapToGrid w:val="0"/>
              <w:spacing w:line="55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581" w:type="dxa"/>
            <w:noWrap w:val="0"/>
            <w:vAlign w:val="top"/>
          </w:tcPr>
          <w:p>
            <w:pPr>
              <w:snapToGrid w:val="0"/>
              <w:spacing w:line="55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582" w:type="dxa"/>
            <w:noWrap w:val="0"/>
            <w:vAlign w:val="top"/>
          </w:tcPr>
          <w:p>
            <w:pPr>
              <w:snapToGrid w:val="0"/>
              <w:spacing w:line="55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581" w:type="dxa"/>
            <w:noWrap w:val="0"/>
            <w:vAlign w:val="top"/>
          </w:tcPr>
          <w:p>
            <w:pPr>
              <w:snapToGrid w:val="0"/>
              <w:spacing w:line="55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581" w:type="dxa"/>
            <w:noWrap w:val="0"/>
            <w:vAlign w:val="top"/>
          </w:tcPr>
          <w:p>
            <w:pPr>
              <w:snapToGrid w:val="0"/>
              <w:spacing w:line="55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582" w:type="dxa"/>
            <w:noWrap w:val="0"/>
            <w:vAlign w:val="top"/>
          </w:tcPr>
          <w:p>
            <w:pPr>
              <w:snapToGrid w:val="0"/>
              <w:spacing w:line="55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581" w:type="dxa"/>
            <w:noWrap w:val="0"/>
            <w:vAlign w:val="top"/>
          </w:tcPr>
          <w:p>
            <w:pPr>
              <w:snapToGrid w:val="0"/>
              <w:spacing w:line="55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581" w:type="dxa"/>
            <w:noWrap w:val="0"/>
            <w:vAlign w:val="top"/>
          </w:tcPr>
          <w:p>
            <w:pPr>
              <w:snapToGrid w:val="0"/>
              <w:spacing w:line="55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582" w:type="dxa"/>
            <w:noWrap w:val="0"/>
            <w:vAlign w:val="top"/>
          </w:tcPr>
          <w:p>
            <w:pPr>
              <w:snapToGrid w:val="0"/>
              <w:spacing w:line="55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581" w:type="dxa"/>
            <w:noWrap w:val="0"/>
            <w:vAlign w:val="top"/>
          </w:tcPr>
          <w:p>
            <w:pPr>
              <w:snapToGrid w:val="0"/>
              <w:spacing w:line="55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581" w:type="dxa"/>
            <w:noWrap w:val="0"/>
            <w:vAlign w:val="top"/>
          </w:tcPr>
          <w:p>
            <w:pPr>
              <w:snapToGrid w:val="0"/>
              <w:spacing w:line="55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582" w:type="dxa"/>
            <w:noWrap w:val="0"/>
            <w:vAlign w:val="top"/>
          </w:tcPr>
          <w:p>
            <w:pPr>
              <w:snapToGrid w:val="0"/>
              <w:spacing w:line="55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581" w:type="dxa"/>
            <w:noWrap w:val="0"/>
            <w:vAlign w:val="top"/>
          </w:tcPr>
          <w:p>
            <w:pPr>
              <w:snapToGrid w:val="0"/>
              <w:spacing w:line="55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581" w:type="dxa"/>
            <w:noWrap w:val="0"/>
            <w:vAlign w:val="top"/>
          </w:tcPr>
          <w:p>
            <w:pPr>
              <w:snapToGrid w:val="0"/>
              <w:spacing w:line="55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582" w:type="dxa"/>
            <w:noWrap w:val="0"/>
            <w:vAlign w:val="top"/>
          </w:tcPr>
          <w:p>
            <w:pPr>
              <w:snapToGrid w:val="0"/>
              <w:spacing w:line="55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</w:tbl>
    <w:p>
      <w:pPr>
        <w:snapToGrid w:val="0"/>
        <w:spacing w:line="55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napToGrid w:val="0"/>
        <w:spacing w:line="55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考生签字：                       日 期：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rightChars="0" w:firstLine="640"/>
        <w:textAlignment w:val="auto"/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rightChars="0" w:firstLine="640"/>
        <w:textAlignment w:val="auto"/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rightChars="0" w:firstLine="3200" w:firstLineChars="1000"/>
        <w:textAlignment w:val="auto"/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 w:eastAsia="zh-CN"/>
        </w:rPr>
        <w:t>双辽市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eastAsia="zh-CN"/>
        </w:rPr>
        <w:t>人力资源和社会保障局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rightChars="0" w:firstLine="3840" w:firstLineChars="1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 w:eastAsia="zh-CN"/>
        </w:rPr>
        <w:t>2021年2月20日</w:t>
      </w:r>
    </w:p>
    <w:sectPr>
      <w:pgSz w:w="11906" w:h="16838"/>
      <w:pgMar w:top="102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5E5B30"/>
    <w:rsid w:val="01203809"/>
    <w:rsid w:val="0216671E"/>
    <w:rsid w:val="02B15A23"/>
    <w:rsid w:val="057B5EB6"/>
    <w:rsid w:val="05C00A91"/>
    <w:rsid w:val="06F34258"/>
    <w:rsid w:val="0A752F00"/>
    <w:rsid w:val="0AD12E61"/>
    <w:rsid w:val="0AF02944"/>
    <w:rsid w:val="0CBF5067"/>
    <w:rsid w:val="0E0370DA"/>
    <w:rsid w:val="0EEB4E1D"/>
    <w:rsid w:val="15826C5B"/>
    <w:rsid w:val="16FD200B"/>
    <w:rsid w:val="179F41EC"/>
    <w:rsid w:val="18F01D39"/>
    <w:rsid w:val="1CA06DC9"/>
    <w:rsid w:val="1F55501E"/>
    <w:rsid w:val="1F56129D"/>
    <w:rsid w:val="1F9E062B"/>
    <w:rsid w:val="1FFF039C"/>
    <w:rsid w:val="22DE7312"/>
    <w:rsid w:val="272A393F"/>
    <w:rsid w:val="278C07F8"/>
    <w:rsid w:val="29C01A8B"/>
    <w:rsid w:val="29CA45F2"/>
    <w:rsid w:val="2C8A30F1"/>
    <w:rsid w:val="30685415"/>
    <w:rsid w:val="32A6461F"/>
    <w:rsid w:val="35F53956"/>
    <w:rsid w:val="37733CF2"/>
    <w:rsid w:val="3E4D441F"/>
    <w:rsid w:val="40A83815"/>
    <w:rsid w:val="40AC30D7"/>
    <w:rsid w:val="464C6786"/>
    <w:rsid w:val="47151444"/>
    <w:rsid w:val="47F7678F"/>
    <w:rsid w:val="48394220"/>
    <w:rsid w:val="50EB0D73"/>
    <w:rsid w:val="52767A3C"/>
    <w:rsid w:val="56DD34CB"/>
    <w:rsid w:val="586413EB"/>
    <w:rsid w:val="5CB016EE"/>
    <w:rsid w:val="5D9F5BD3"/>
    <w:rsid w:val="5FD93BDE"/>
    <w:rsid w:val="61403041"/>
    <w:rsid w:val="624E24EE"/>
    <w:rsid w:val="655777F4"/>
    <w:rsid w:val="6B2F5502"/>
    <w:rsid w:val="715E5B30"/>
    <w:rsid w:val="7867210C"/>
    <w:rsid w:val="7BDF4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Office_11.3.0.9236_F1E327BC-269C-435d-A152-05C5408002CA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2020-10-20T01:27:00Z</dcterms:created>
  <dc:creator>Administrator</dc:creator>
  <cp:lastModifiedBy>Administrator</cp:lastModifiedBy>
  <cp:lastPrinted>2021-02-19T05:47:00Z</cp:lastPrinted>
  <dcterms:modified xsi:type="dcterms:W3CDTF">2021-02-20T01:06:53Z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  <property fmtid="{D5CDD505-2E9C-101B-9397-08002B2CF9AE}" pid="3" name="KSOSaveFontToCloudKey">
    <vt:lpwstr>353593805_cloud</vt:lpwstr>
  </property>
</Properties>
</file>