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：</w:t>
      </w:r>
    </w:p>
    <w:p>
      <w:pPr>
        <w:rPr>
          <w:rFonts w:hint="eastAsia" w:ascii="仿宋_GB2312" w:hAnsi="仿宋_GB2312" w:eastAsia="仿宋_GB2312" w:cs="仿宋_GB2312"/>
        </w:rPr>
      </w:pPr>
    </w:p>
    <w:tbl>
      <w:tblPr>
        <w:tblStyle w:val="2"/>
        <w:tblW w:w="85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9"/>
        <w:gridCol w:w="2835"/>
        <w:gridCol w:w="29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枣庄市市中区2020年引进急需紧缺人才面试人员名单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报考岗位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韩君佩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枣庄市第九中学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邵晨曦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枣庄市第九中学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毕国栋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枣庄市第九中学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代渭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枣庄市第九中学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孟凯歌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枣庄市第九中学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高中历史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林雪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梁冰冰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孙露露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孙丽瑞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孙晋永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李赛赛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王若兰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李明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马洪涛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徐萌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枣庄市第四十六中学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高中政治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徐文婧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枣庄市第四十一中学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王翠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枣庄市第四十一中学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李响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市中区实验中学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赵凯迪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市中区实验中学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张立华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市中区勤为学校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初中英语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D9A"/>
    <w:rsid w:val="00D7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2021-03-05T08:53:00Z</dcterms:created>
  <dc:creator>lenovo</dc:creator>
  <cp:lastModifiedBy>lenovo</cp:lastModifiedBy>
  <dcterms:modified xsi:type="dcterms:W3CDTF">2021-03-05T08:53:53Z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