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05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2805"/>
        <w:gridCol w:w="1817"/>
        <w:gridCol w:w="760"/>
        <w:gridCol w:w="1104"/>
      </w:tblGrid>
      <w:tr w:rsidR="00256EA2" w:rsidRPr="00256EA2" w:rsidTr="00256EA2">
        <w:trPr>
          <w:trHeight w:val="628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计划人数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审核通过人数</w:t>
            </w:r>
          </w:p>
        </w:tc>
      </w:tr>
      <w:tr w:rsidR="00256EA2" w:rsidRPr="00256EA2" w:rsidTr="00256EA2">
        <w:trPr>
          <w:trHeight w:val="64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汶上县专用通信中心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中共汶上县委政策研究中心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汶上县人才事业发展中心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汶上县绩效评价中心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汶上县互联网信息研究中心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汶上县大数据中心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汶上县政府办公室机关综合保障中心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汶上县经济社会发展研究中心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汶上县价格事务服务中心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汶上县科技创新服务中心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汶上县财政保障中心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汶上县社会保险事业中心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汶上县土地事务中心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汶上县规划事务中心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汶上县城乡建设管理服务中心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汶上县水利事业发展中心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汶上县乡村振兴促进中心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汶上县动物疫病预防控制中心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汶上县文物保护中心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汶上县应急保障服务中心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汶上县审计服务中心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汶上县政务服务中心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汶上县市场监管服务中心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汶上县统计数据中心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汶上县金融发展服务中心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</w:tr>
      <w:tr w:rsidR="00256EA2" w:rsidRPr="00256EA2" w:rsidTr="00256EA2">
        <w:trPr>
          <w:trHeight w:val="62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教育类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汶上县第三高级中学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汶上县第一实验中学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汶上县第二实验中学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汶上县第三实验中学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汶上县第四实验中学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汶上县第五实验中学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汶上县高级职业技术学校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化学文化课教师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信息技术专业课教师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建筑专业课教师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医学专业课教师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农学专业课教师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化工专业课教师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</w:tr>
      <w:tr w:rsidR="00256EA2" w:rsidRPr="00256EA2" w:rsidTr="00256EA2">
        <w:trPr>
          <w:trHeight w:val="62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卫生类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汶上县疾病预防控制中心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慢性病防治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公共卫生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公共管理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健康宣传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汶上县妇幼保健计划生育服务中心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临床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影像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检验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</w:tr>
      <w:tr w:rsidR="00256EA2" w:rsidRPr="00256EA2" w:rsidTr="00256EA2">
        <w:trPr>
          <w:trHeight w:val="146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</w:tr>
      <w:tr w:rsidR="00256EA2" w:rsidRPr="00256EA2" w:rsidTr="00256EA2">
        <w:trPr>
          <w:trHeight w:val="628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56EA2" w:rsidRPr="00256EA2" w:rsidRDefault="00256EA2" w:rsidP="00256EA2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56EA2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</w:tr>
    </w:tbl>
    <w:p w:rsidR="00E55392" w:rsidRDefault="00256EA2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385"/>
    <w:rsid w:val="00256EA2"/>
    <w:rsid w:val="004870D5"/>
    <w:rsid w:val="006B138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9600E-147F-4727-8F30-4CF8DD8AD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3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2021-04-09T02:30:00Z</dcterms:created>
  <dcterms:modified xsi:type="dcterms:W3CDTF">2021-04-09T02:30:00Z</dcterms:modified>
</cp:coreProperties>
</file>