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楚雄医专思想政治理论课教师面试科研考核评分细则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科研考核根据考生提供的科研成果相关材料审核打分，具体评分标准和细则如下。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一、科研项目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1.主持科研项目：国家级、省部级、厅（校）级、院系级分别计50分、40分、30分、20分。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2.参与科研项目：国家级、省部级、厅（校）级、院系级按参与人排名情况计分（排名前3含第3的分别计25分、20分、15分、10分；排名在第4及其以后的分别计20分、15分、10分、5分）。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3.科研项目主持人和参加人员以立（结）项材料为准，在研未结项的以下一个级别项目得分标准计分。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二、学术论文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1.考生独立撰写的与专业相关的学术论文，在核心期刊发表每篇计40分；在普通期刊公开发表每篇计20分；被论文集收集或合法内部刊物刊载每篇计2分。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2.考生参加国家机关及学校组织的论文评比获奖(三等奖及其以上），按国家级、省部级、厅（校）级、院系级分别加10分、8分、6分、4分。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3.两人合作完成的论文，第一作者按同级论文的60%计分，第二作者按40%计分。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4.多人（3人及其以上）合作撰写的论文，如考生为第一作者的按同类论文应得分的50%计分，其余按50%的总得分以参加人数平均计分。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5.《新华文摘》全文转载论文、在《人民日报》、《光明日报》、《科技日报》、《经济日报》理论版上发表的本专业理论文章（2000字以上）视同为核心期刊论文。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6.学术论文认定以考生提供的材料对照期刊查询结果为准（用稿通知书不计分）。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三、专利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1.独立完成并已经获得授权的专利每项计30分。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2.两人合作完成的专利，第一顺序发明人计20分，第二顺序发明人计10分。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3.多人（3人及其以上）合作完成的，如考生为第一顺序发明人的计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15分，其余按参加人数取15分的平均数计分。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四、著作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1.专著类：编写出版论著，独立完成的每部30分；两人合作的第一作者计20分，第二作者计10分；多人（3人及其以上）合作完成的第一作者计20分，其余作者按10分平均计分。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2.编著类：出版发行书籍、教材等编著类著作每部30分，多人合作完成的主持编写的计20分，参与编写的区分署名情况计分，主编、副主编、编者分别计15分、10分、5分。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五、其他规定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考生有除了本细则规定以外的科研成果，由科研考核小组集体评判计分。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B62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2021-04-21T06:05:57Z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24C2501B02B24DBC8053DA3DDA7349D3</vt:lpwstr>
  </property>
</Properties>
</file>