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招聘人员及岗位一览表</w:t>
      </w:r>
    </w:p>
    <w:tbl>
      <w:tblPr>
        <w:tblW w:w="984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415"/>
        <w:gridCol w:w="667"/>
        <w:gridCol w:w="4097"/>
        <w:gridCol w:w="3719"/>
        <w:gridCol w:w="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招聘数量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教师资格证及其他要求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汉语言文学；汉语言；汉语国际教育专业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应具备高中或中职教师资格证，或入职一年内考取相应教师资格证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数学与应用数学、信息与计算科学、数理基础科学专业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应具备高中或中职教师资格证，或入职一年内考取相应教师资格证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英语教育、商务英语、翻译学专业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应具备高中或中职教师资格证，或入职一年内考取相应教师资格证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学前心理学教师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学前教育、心理学、应用心理学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应具备高中或中职教师资格证，或入职一年内考取相应教师资格证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历史学、历史教育专业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应具备高中或中职教师资格证，或入职一年内考取相应教师资格证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思政课教师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政治学、思想政治教育、行政学专业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应具备高中或中职教师资格证，或入职一年内考取相应教师资格证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体育教育、运动训练专业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应具备高中或中职教师资格证，或入职一年内考取相应教师资格证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物理学、应用物理、工程力学专业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应具备高中或中职教师资格证，或入职一年内考取相应教师资格证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汽车运用与维修专业课教师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机械设计制造及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其自动化、电子工程及其自动化、汽车运用与维修、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2"/>
                <w:szCs w:val="22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2"/>
                <w:szCs w:val="22"/>
                <w:u w:val="none"/>
                <w:bdr w:val="none" w:color="auto" w:sz="0" w:space="0"/>
              </w:rPr>
              <w:instrText xml:space="preserve"> HYPERLINK "http://www.so.com/s?q=%E6%B1%BD%E8%BD%A6%E5%88%B6%E9%80%A0%E4%B8%8E%E8%A3%85%E9%85%8D%E6%8A%80%E6%9C%AF&amp;ie=utf-8&amp;src=internal_wenda_recommend_textn"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2"/>
                <w:szCs w:val="22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汽车制造与装配技术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2"/>
                <w:szCs w:val="22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2"/>
                <w:szCs w:val="22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2"/>
                <w:szCs w:val="22"/>
                <w:u w:val="none"/>
                <w:bdr w:val="none" w:color="auto" w:sz="0" w:space="0"/>
              </w:rPr>
              <w:instrText xml:space="preserve"> HYPERLINK "http://www.so.com/s?q=%E6%B1%BD%E8%BD%A6%E6%A3%80%E6%B5%8B%E4%B8%8E%E7%BB%B4%E4%BF%AE&amp;ie=utf-8&amp;src=internal_wenda_recommend_textn"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2"/>
                <w:szCs w:val="22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汽车检测与维修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2"/>
                <w:szCs w:val="22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专业、汽车服务工程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学前教育专业美术课教师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绘画；美术学；美术教育专业。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学前教育专业键盘课教师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器乐、钢琴、音乐学专业。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学前教育专业舞蹈教师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舞蹈、舞蹈表演专业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民族武术专业散打教练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武术与民族传统体育（散手方向）、运动训练专业（散手方向）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民族武术专业摔跤教练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武术与民族传统体育（摔跤方向）、运动训练专业（摔跤方向）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计算机专业课教师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计算机网络、软件工程、网络工程专业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农林专业课教师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农学、园林类专业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海事专业课教师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轮机工程、轮机管理专业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专科学历的，要求有船上3年以上工作资历，船上职务为甲类大管轮及以上。要求入职二年内取得高中或中职教师资格证。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A0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2021-04-21T07:08:40Z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F7D762E450274B2A8CFD487ECD193C2F</vt:lpwstr>
  </property>
</Properties>
</file>