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4500" w:type="pct"/>
        <w:jc w:val="center"/>
        <w:tblCellSpacing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83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blCellSpacing w:w="15" w:type="dxa"/>
          <w:jc w:val="center"/>
        </w:trPr>
        <w:tc>
          <w:tcPr>
            <w:tcW w:w="0" w:type="auto"/>
            <w:tcBorders>
              <w:top w:val="nil"/>
              <w:left w:val="nil"/>
              <w:bottom w:val="nil"/>
              <w:right w:val="nil"/>
            </w:tcBorders>
            <w:shd w:val="clear" w:color="auto" w:fill="FFFFFF"/>
            <w:tcMar>
              <w:top w:w="0" w:type="dxa"/>
              <w:left w:w="0" w:type="dxa"/>
              <w:bottom w:w="0" w:type="dxa"/>
              <w:right w:w="0" w:type="dxa"/>
            </w:tcMar>
            <w:vAlign w:val="center"/>
          </w:tcPr>
          <w:p>
            <w:pPr>
              <w:keepNext w:val="0"/>
              <w:keepLines w:val="0"/>
              <w:widowControl/>
              <w:suppressLineNumbers w:val="0"/>
              <w:wordWrap w:val="0"/>
              <w:spacing w:before="0" w:beforeAutospacing="0" w:after="0" w:afterAutospacing="0" w:line="600" w:lineRule="atLeast"/>
              <w:ind w:left="0" w:right="0" w:firstLine="0"/>
              <w:jc w:val="center"/>
              <w:rPr>
                <w:rFonts w:ascii="微软雅黑" w:hAnsi="微软雅黑" w:eastAsia="微软雅黑" w:cs="微软雅黑"/>
                <w:b/>
                <w:bCs/>
                <w:i w:val="0"/>
                <w:iCs w:val="0"/>
                <w:caps w:val="0"/>
                <w:color w:val="505050"/>
                <w:spacing w:val="0"/>
                <w:sz w:val="33"/>
                <w:szCs w:val="33"/>
                <w:u w:val="none"/>
              </w:rPr>
            </w:pPr>
            <w:r>
              <w:rPr>
                <w:rFonts w:hint="eastAsia" w:ascii="微软雅黑" w:hAnsi="微软雅黑" w:eastAsia="微软雅黑" w:cs="微软雅黑"/>
                <w:b/>
                <w:bCs/>
                <w:i w:val="0"/>
                <w:iCs w:val="0"/>
                <w:caps w:val="0"/>
                <w:color w:val="505050"/>
                <w:spacing w:val="0"/>
                <w:kern w:val="0"/>
                <w:sz w:val="33"/>
                <w:szCs w:val="33"/>
                <w:u w:val="none"/>
                <w:bdr w:val="none" w:color="auto" w:sz="0" w:space="0"/>
                <w:lang w:val="en-US" w:eastAsia="zh-CN" w:bidi="ar"/>
              </w:rPr>
              <w:t>2021年嘉兴市艺术幼儿园公开招聘幼儿教师公告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blCellSpacing w:w="15" w:type="dxa"/>
          <w:jc w:val="center"/>
        </w:trPr>
        <w:tc>
          <w:tcPr>
            <w:tcW w:w="0" w:type="auto"/>
            <w:tcBorders>
              <w:top w:val="nil"/>
              <w:left w:val="nil"/>
              <w:bottom w:val="nil"/>
              <w:right w:val="nil"/>
            </w:tcBorders>
            <w:shd w:val="clear" w:color="auto" w:fill="FFFFFF"/>
            <w:tcMar>
              <w:top w:w="0" w:type="dxa"/>
              <w:left w:w="0" w:type="dxa"/>
              <w:bottom w:w="0" w:type="dxa"/>
              <w:right w:w="0" w:type="dxa"/>
            </w:tcMar>
            <w:vAlign w:val="center"/>
          </w:tcPr>
          <w:tbl>
            <w:tblPr>
              <w:tblW w:w="5000" w:type="pct"/>
              <w:jc w:val="center"/>
              <w:tblCellSpacing w:w="15" w:type="dxa"/>
              <w:shd w:val="clear" w:color="auto" w:fill="F7F7F7"/>
              <w:tblLayout w:type="autofit"/>
              <w:tblCellMar>
                <w:top w:w="15" w:type="dxa"/>
                <w:left w:w="15" w:type="dxa"/>
                <w:bottom w:w="15" w:type="dxa"/>
                <w:right w:w="15" w:type="dxa"/>
              </w:tblCellMar>
            </w:tblPr>
            <w:tblGrid>
              <w:gridCol w:w="2150"/>
              <w:gridCol w:w="2603"/>
              <w:gridCol w:w="3553"/>
            </w:tblGrid>
            <w:tr>
              <w:tblPrEx>
                <w:shd w:val="clear" w:color="auto" w:fill="F7F7F7"/>
                <w:tblCellMar>
                  <w:top w:w="15" w:type="dxa"/>
                  <w:left w:w="15" w:type="dxa"/>
                  <w:bottom w:w="15" w:type="dxa"/>
                  <w:right w:w="15" w:type="dxa"/>
                </w:tblCellMar>
              </w:tblPrEx>
              <w:trPr>
                <w:trHeight w:val="330" w:hRule="atLeast"/>
                <w:tblCellSpacing w:w="15" w:type="dxa"/>
                <w:jc w:val="center"/>
              </w:trPr>
              <w:tc>
                <w:tcPr>
                  <w:tcW w:w="900" w:type="pct"/>
                  <w:tcBorders>
                    <w:top w:val="nil"/>
                    <w:left w:val="nil"/>
                    <w:bottom w:val="nil"/>
                    <w:right w:val="nil"/>
                  </w:tcBorders>
                  <w:shd w:val="clear" w:color="auto" w:fill="F7F7F7"/>
                  <w:tcMar>
                    <w:top w:w="0" w:type="dxa"/>
                    <w:left w:w="0" w:type="dxa"/>
                    <w:bottom w:w="0" w:type="dxa"/>
                    <w:right w:w="0" w:type="dxa"/>
                  </w:tcMar>
                  <w:vAlign w:val="center"/>
                </w:tcPr>
                <w:p>
                  <w:pPr>
                    <w:keepNext w:val="0"/>
                    <w:keepLines w:val="0"/>
                    <w:widowControl/>
                    <w:suppressLineNumbers w:val="0"/>
                    <w:spacing w:before="0" w:beforeAutospacing="0" w:after="0" w:afterAutospacing="0"/>
                    <w:ind w:left="0" w:right="0"/>
                    <w:jc w:val="center"/>
                    <w:rPr>
                      <w:color w:val="555555"/>
                      <w:sz w:val="18"/>
                      <w:szCs w:val="18"/>
                      <w:u w:val="none"/>
                    </w:rPr>
                  </w:pPr>
                  <w:r>
                    <w:rPr>
                      <w:rFonts w:ascii="宋体" w:hAnsi="宋体" w:eastAsia="宋体" w:cs="宋体"/>
                      <w:color w:val="555555"/>
                      <w:kern w:val="0"/>
                      <w:sz w:val="18"/>
                      <w:szCs w:val="18"/>
                      <w:u w:val="none"/>
                      <w:bdr w:val="none" w:color="auto" w:sz="0" w:space="0"/>
                      <w:lang w:val="en-US" w:eastAsia="zh-CN" w:bidi="ar"/>
                    </w:rPr>
                    <w:t>作者：系统管理员</w:t>
                  </w:r>
                </w:p>
              </w:tc>
              <w:tc>
                <w:tcPr>
                  <w:tcW w:w="1100" w:type="pct"/>
                  <w:tcBorders>
                    <w:top w:val="nil"/>
                    <w:left w:val="nil"/>
                    <w:bottom w:val="nil"/>
                    <w:right w:val="nil"/>
                  </w:tcBorders>
                  <w:shd w:val="clear" w:color="auto" w:fill="F7F7F7"/>
                  <w:tcMar>
                    <w:top w:w="0" w:type="dxa"/>
                    <w:left w:w="0" w:type="dxa"/>
                    <w:bottom w:w="0" w:type="dxa"/>
                    <w:right w:w="0" w:type="dxa"/>
                  </w:tcMar>
                  <w:vAlign w:val="center"/>
                </w:tcPr>
                <w:p>
                  <w:pPr>
                    <w:keepNext w:val="0"/>
                    <w:keepLines w:val="0"/>
                    <w:widowControl/>
                    <w:suppressLineNumbers w:val="0"/>
                    <w:spacing w:before="0" w:beforeAutospacing="0" w:after="0" w:afterAutospacing="0"/>
                    <w:ind w:left="0" w:right="0"/>
                    <w:jc w:val="center"/>
                    <w:rPr>
                      <w:color w:val="555555"/>
                      <w:sz w:val="18"/>
                      <w:szCs w:val="18"/>
                      <w:u w:val="none"/>
                    </w:rPr>
                  </w:pPr>
                  <w:r>
                    <w:rPr>
                      <w:rFonts w:ascii="宋体" w:hAnsi="宋体" w:eastAsia="宋体" w:cs="宋体"/>
                      <w:color w:val="555555"/>
                      <w:kern w:val="0"/>
                      <w:sz w:val="18"/>
                      <w:szCs w:val="18"/>
                      <w:u w:val="none"/>
                      <w:bdr w:val="none" w:color="auto" w:sz="0" w:space="0"/>
                      <w:lang w:val="en-US" w:eastAsia="zh-CN" w:bidi="ar"/>
                    </w:rPr>
                    <w:t>发布日期：2021-04-30</w:t>
                  </w:r>
                </w:p>
              </w:tc>
              <w:tc>
                <w:tcPr>
                  <w:tcW w:w="1500" w:type="pct"/>
                  <w:tcBorders>
                    <w:top w:val="nil"/>
                    <w:left w:val="nil"/>
                    <w:bottom w:val="nil"/>
                    <w:right w:val="nil"/>
                  </w:tcBorders>
                  <w:shd w:val="clear" w:color="auto" w:fill="F7F7F7"/>
                  <w:tcMar>
                    <w:top w:w="0" w:type="dxa"/>
                    <w:left w:w="0" w:type="dxa"/>
                    <w:bottom w:w="0" w:type="dxa"/>
                    <w:right w:w="0" w:type="dxa"/>
                  </w:tcMar>
                  <w:vAlign w:val="center"/>
                </w:tcPr>
                <w:p>
                  <w:pPr>
                    <w:keepNext w:val="0"/>
                    <w:keepLines w:val="0"/>
                    <w:widowControl/>
                    <w:suppressLineNumbers w:val="0"/>
                    <w:spacing w:before="0" w:beforeAutospacing="0" w:after="0" w:afterAutospacing="0"/>
                    <w:ind w:left="0" w:right="0"/>
                    <w:jc w:val="center"/>
                    <w:rPr>
                      <w:color w:val="555555"/>
                      <w:sz w:val="18"/>
                      <w:szCs w:val="18"/>
                      <w:u w:val="none"/>
                    </w:rPr>
                  </w:pPr>
                  <w:r>
                    <w:rPr>
                      <w:rFonts w:ascii="宋体" w:hAnsi="宋体" w:eastAsia="宋体" w:cs="宋体"/>
                      <w:color w:val="555555"/>
                      <w:kern w:val="0"/>
                      <w:sz w:val="18"/>
                      <w:szCs w:val="18"/>
                      <w:u w:val="none"/>
                      <w:bdr w:val="none" w:color="auto" w:sz="0" w:space="0"/>
                      <w:lang w:val="en-US" w:eastAsia="zh-CN" w:bidi="ar"/>
                    </w:rPr>
                    <w:t>字号：</w:t>
                  </w:r>
                  <w:r>
                    <w:rPr>
                      <w:rFonts w:ascii="宋体" w:hAnsi="宋体" w:eastAsia="宋体" w:cs="宋体"/>
                      <w:color w:val="555555"/>
                      <w:kern w:val="0"/>
                      <w:sz w:val="18"/>
                      <w:szCs w:val="18"/>
                      <w:u w:val="none"/>
                      <w:bdr w:val="none" w:color="auto" w:sz="0" w:space="0"/>
                      <w:lang w:val="en-US" w:eastAsia="zh-CN" w:bidi="ar"/>
                    </w:rPr>
                    <w:fldChar w:fldCharType="begin"/>
                  </w:r>
                  <w:r>
                    <w:rPr>
                      <w:rFonts w:ascii="宋体" w:hAnsi="宋体" w:eastAsia="宋体" w:cs="宋体"/>
                      <w:color w:val="555555"/>
                      <w:kern w:val="0"/>
                      <w:sz w:val="18"/>
                      <w:szCs w:val="18"/>
                      <w:u w:val="none"/>
                      <w:bdr w:val="none" w:color="auto" w:sz="0" w:space="0"/>
                      <w:lang w:val="en-US" w:eastAsia="zh-CN" w:bidi="ar"/>
                    </w:rPr>
                    <w:instrText xml:space="preserve"> HYPERLINK "http://www.jxedu.net.cn/art/2021/4/30/javascript:doZoom(16)" </w:instrText>
                  </w:r>
                  <w:r>
                    <w:rPr>
                      <w:rFonts w:ascii="宋体" w:hAnsi="宋体" w:eastAsia="宋体" w:cs="宋体"/>
                      <w:color w:val="555555"/>
                      <w:kern w:val="0"/>
                      <w:sz w:val="18"/>
                      <w:szCs w:val="18"/>
                      <w:u w:val="none"/>
                      <w:bdr w:val="none" w:color="auto" w:sz="0" w:space="0"/>
                      <w:lang w:val="en-US" w:eastAsia="zh-CN" w:bidi="ar"/>
                    </w:rPr>
                    <w:fldChar w:fldCharType="separate"/>
                  </w:r>
                  <w:r>
                    <w:rPr>
                      <w:rStyle w:val="6"/>
                      <w:rFonts w:ascii="宋体" w:hAnsi="宋体" w:eastAsia="宋体" w:cs="宋体"/>
                      <w:color w:val="555555"/>
                      <w:sz w:val="18"/>
                      <w:szCs w:val="18"/>
                      <w:u w:val="none"/>
                      <w:bdr w:val="none" w:color="auto" w:sz="0" w:space="0"/>
                    </w:rPr>
                    <w:t>【大】</w:t>
                  </w:r>
                  <w:r>
                    <w:rPr>
                      <w:rFonts w:ascii="宋体" w:hAnsi="宋体" w:eastAsia="宋体" w:cs="宋体"/>
                      <w:color w:val="555555"/>
                      <w:kern w:val="0"/>
                      <w:sz w:val="18"/>
                      <w:szCs w:val="18"/>
                      <w:u w:val="none"/>
                      <w:bdr w:val="none" w:color="auto" w:sz="0" w:space="0"/>
                      <w:lang w:val="en-US" w:eastAsia="zh-CN" w:bidi="ar"/>
                    </w:rPr>
                    <w:fldChar w:fldCharType="end"/>
                  </w:r>
                  <w:r>
                    <w:rPr>
                      <w:rFonts w:ascii="宋体" w:hAnsi="宋体" w:eastAsia="宋体" w:cs="宋体"/>
                      <w:color w:val="555555"/>
                      <w:kern w:val="0"/>
                      <w:sz w:val="18"/>
                      <w:szCs w:val="18"/>
                      <w:u w:val="none"/>
                      <w:bdr w:val="none" w:color="auto" w:sz="0" w:space="0"/>
                      <w:lang w:val="en-US" w:eastAsia="zh-CN" w:bidi="ar"/>
                    </w:rPr>
                    <w:t> </w:t>
                  </w:r>
                  <w:r>
                    <w:rPr>
                      <w:rFonts w:ascii="宋体" w:hAnsi="宋体" w:eastAsia="宋体" w:cs="宋体"/>
                      <w:color w:val="555555"/>
                      <w:kern w:val="0"/>
                      <w:sz w:val="18"/>
                      <w:szCs w:val="18"/>
                      <w:u w:val="none"/>
                      <w:bdr w:val="none" w:color="auto" w:sz="0" w:space="0"/>
                      <w:lang w:val="en-US" w:eastAsia="zh-CN" w:bidi="ar"/>
                    </w:rPr>
                    <w:fldChar w:fldCharType="begin"/>
                  </w:r>
                  <w:r>
                    <w:rPr>
                      <w:rFonts w:ascii="宋体" w:hAnsi="宋体" w:eastAsia="宋体" w:cs="宋体"/>
                      <w:color w:val="555555"/>
                      <w:kern w:val="0"/>
                      <w:sz w:val="18"/>
                      <w:szCs w:val="18"/>
                      <w:u w:val="none"/>
                      <w:bdr w:val="none" w:color="auto" w:sz="0" w:space="0"/>
                      <w:lang w:val="en-US" w:eastAsia="zh-CN" w:bidi="ar"/>
                    </w:rPr>
                    <w:instrText xml:space="preserve"> HYPERLINK "http://www.jxedu.net.cn/art/2021/4/30/javascript:doZoom(14)" </w:instrText>
                  </w:r>
                  <w:r>
                    <w:rPr>
                      <w:rFonts w:ascii="宋体" w:hAnsi="宋体" w:eastAsia="宋体" w:cs="宋体"/>
                      <w:color w:val="555555"/>
                      <w:kern w:val="0"/>
                      <w:sz w:val="18"/>
                      <w:szCs w:val="18"/>
                      <w:u w:val="none"/>
                      <w:bdr w:val="none" w:color="auto" w:sz="0" w:space="0"/>
                      <w:lang w:val="en-US" w:eastAsia="zh-CN" w:bidi="ar"/>
                    </w:rPr>
                    <w:fldChar w:fldCharType="separate"/>
                  </w:r>
                  <w:r>
                    <w:rPr>
                      <w:rStyle w:val="6"/>
                      <w:rFonts w:ascii="宋体" w:hAnsi="宋体" w:eastAsia="宋体" w:cs="宋体"/>
                      <w:color w:val="555555"/>
                      <w:sz w:val="18"/>
                      <w:szCs w:val="18"/>
                      <w:u w:val="none"/>
                      <w:bdr w:val="none" w:color="auto" w:sz="0" w:space="0"/>
                    </w:rPr>
                    <w:t>【中】</w:t>
                  </w:r>
                  <w:r>
                    <w:rPr>
                      <w:rFonts w:ascii="宋体" w:hAnsi="宋体" w:eastAsia="宋体" w:cs="宋体"/>
                      <w:color w:val="555555"/>
                      <w:kern w:val="0"/>
                      <w:sz w:val="18"/>
                      <w:szCs w:val="18"/>
                      <w:u w:val="none"/>
                      <w:bdr w:val="none" w:color="auto" w:sz="0" w:space="0"/>
                      <w:lang w:val="en-US" w:eastAsia="zh-CN" w:bidi="ar"/>
                    </w:rPr>
                    <w:fldChar w:fldCharType="end"/>
                  </w:r>
                  <w:r>
                    <w:rPr>
                      <w:rFonts w:ascii="宋体" w:hAnsi="宋体" w:eastAsia="宋体" w:cs="宋体"/>
                      <w:color w:val="555555"/>
                      <w:kern w:val="0"/>
                      <w:sz w:val="18"/>
                      <w:szCs w:val="18"/>
                      <w:u w:val="none"/>
                      <w:bdr w:val="none" w:color="auto" w:sz="0" w:space="0"/>
                      <w:lang w:val="en-US" w:eastAsia="zh-CN" w:bidi="ar"/>
                    </w:rPr>
                    <w:t> </w:t>
                  </w:r>
                  <w:r>
                    <w:rPr>
                      <w:rFonts w:ascii="宋体" w:hAnsi="宋体" w:eastAsia="宋体" w:cs="宋体"/>
                      <w:color w:val="555555"/>
                      <w:kern w:val="0"/>
                      <w:sz w:val="18"/>
                      <w:szCs w:val="18"/>
                      <w:u w:val="none"/>
                      <w:bdr w:val="none" w:color="auto" w:sz="0" w:space="0"/>
                      <w:lang w:val="en-US" w:eastAsia="zh-CN" w:bidi="ar"/>
                    </w:rPr>
                    <w:fldChar w:fldCharType="begin"/>
                  </w:r>
                  <w:r>
                    <w:rPr>
                      <w:rFonts w:ascii="宋体" w:hAnsi="宋体" w:eastAsia="宋体" w:cs="宋体"/>
                      <w:color w:val="555555"/>
                      <w:kern w:val="0"/>
                      <w:sz w:val="18"/>
                      <w:szCs w:val="18"/>
                      <w:u w:val="none"/>
                      <w:bdr w:val="none" w:color="auto" w:sz="0" w:space="0"/>
                      <w:lang w:val="en-US" w:eastAsia="zh-CN" w:bidi="ar"/>
                    </w:rPr>
                    <w:instrText xml:space="preserve"> HYPERLINK "http://www.jxedu.net.cn/art/2021/4/30/javascript:doZoom(12)" </w:instrText>
                  </w:r>
                  <w:r>
                    <w:rPr>
                      <w:rFonts w:ascii="宋体" w:hAnsi="宋体" w:eastAsia="宋体" w:cs="宋体"/>
                      <w:color w:val="555555"/>
                      <w:kern w:val="0"/>
                      <w:sz w:val="18"/>
                      <w:szCs w:val="18"/>
                      <w:u w:val="none"/>
                      <w:bdr w:val="none" w:color="auto" w:sz="0" w:space="0"/>
                      <w:lang w:val="en-US" w:eastAsia="zh-CN" w:bidi="ar"/>
                    </w:rPr>
                    <w:fldChar w:fldCharType="separate"/>
                  </w:r>
                  <w:r>
                    <w:rPr>
                      <w:rStyle w:val="6"/>
                      <w:rFonts w:ascii="宋体" w:hAnsi="宋体" w:eastAsia="宋体" w:cs="宋体"/>
                      <w:color w:val="555555"/>
                      <w:sz w:val="18"/>
                      <w:szCs w:val="18"/>
                      <w:u w:val="none"/>
                      <w:bdr w:val="none" w:color="auto" w:sz="0" w:space="0"/>
                    </w:rPr>
                    <w:t>【小】</w:t>
                  </w:r>
                  <w:r>
                    <w:rPr>
                      <w:rFonts w:ascii="宋体" w:hAnsi="宋体" w:eastAsia="宋体" w:cs="宋体"/>
                      <w:color w:val="555555"/>
                      <w:kern w:val="0"/>
                      <w:sz w:val="18"/>
                      <w:szCs w:val="18"/>
                      <w:u w:val="none"/>
                      <w:bdr w:val="none" w:color="auto" w:sz="0" w:space="0"/>
                      <w:lang w:val="en-US" w:eastAsia="zh-CN" w:bidi="ar"/>
                    </w:rPr>
                    <w:fldChar w:fldCharType="end"/>
                  </w:r>
                </w:p>
              </w:tc>
            </w:tr>
          </w:tbl>
          <w:p>
            <w:pPr>
              <w:jc w:val="left"/>
              <w:rPr>
                <w:rFonts w:hint="eastAsia" w:ascii="微软雅黑" w:hAnsi="微软雅黑" w:eastAsia="微软雅黑" w:cs="微软雅黑"/>
                <w:i w:val="0"/>
                <w:iCs w:val="0"/>
                <w:caps w:val="0"/>
                <w:color w:val="555555"/>
                <w:spacing w:val="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blCellSpacing w:w="15" w:type="dxa"/>
          <w:jc w:val="center"/>
        </w:trPr>
        <w:tc>
          <w:tcPr>
            <w:tcW w:w="0" w:type="auto"/>
            <w:tcBorders>
              <w:top w:val="nil"/>
              <w:left w:val="nil"/>
              <w:bottom w:val="nil"/>
              <w:right w:val="nil"/>
            </w:tcBorders>
            <w:shd w:val="clear" w:color="auto" w:fill="FFFFFF"/>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center"/>
              <w:rPr>
                <w:color w:val="555555"/>
                <w:u w:val="none"/>
              </w:rPr>
            </w:pPr>
            <w:r>
              <w:rPr>
                <w:rStyle w:val="5"/>
                <w:rFonts w:ascii="仿宋_GB2312" w:hAnsi="微软雅黑" w:eastAsia="仿宋_GB2312" w:cs="仿宋_GB2312"/>
                <w:i w:val="0"/>
                <w:iCs w:val="0"/>
                <w:caps w:val="0"/>
                <w:color w:val="3171AF"/>
                <w:spacing w:val="0"/>
                <w:sz w:val="31"/>
                <w:szCs w:val="31"/>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嘉兴市艺术幼儿园是共青团嘉兴市委员会所属的公益二类事业单位。为了吸纳优秀的幼教人才，满足幼儿教育事业发展需要，经嘉兴市人力资源和社会保障局备案，决定面向社会公开招聘事业编制幼儿教师1名。具体招聘事项公告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ascii="黑体" w:hAnsi="宋体" w:eastAsia="黑体" w:cs="黑体"/>
                <w:i w:val="0"/>
                <w:iCs w:val="0"/>
                <w:caps w:val="0"/>
                <w:color w:val="555555"/>
                <w:spacing w:val="0"/>
                <w:sz w:val="31"/>
                <w:szCs w:val="31"/>
                <w:u w:val="none"/>
                <w:bdr w:val="none" w:color="auto" w:sz="0" w:space="0"/>
              </w:rPr>
              <w:t>一、招聘岗位和人数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本次公开招聘推出1个岗位，计划公开招聘幼儿教师1名。</w:t>
            </w:r>
          </w:p>
          <w:tbl>
            <w:tblPr>
              <w:tblW w:w="8895" w:type="dxa"/>
              <w:tblCellSpacing w:w="15" w:type="dxa"/>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2081"/>
              <w:gridCol w:w="966"/>
              <w:gridCol w:w="2579"/>
              <w:gridCol w:w="32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rHeight w:val="930" w:hRule="atLeast"/>
                <w:tblCellSpacing w:w="15" w:type="dxa"/>
              </w:trPr>
              <w:tc>
                <w:tcPr>
                  <w:tcW w:w="207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rPr>
                      <w:color w:val="555555"/>
                      <w:u w:val="none"/>
                    </w:rPr>
                  </w:pPr>
                  <w:r>
                    <w:rPr>
                      <w:rStyle w:val="5"/>
                      <w:rFonts w:hint="default" w:ascii="仿宋_GB2312" w:eastAsia="仿宋_GB2312" w:cs="仿宋_GB2312"/>
                      <w:color w:val="555555"/>
                      <w:sz w:val="31"/>
                      <w:szCs w:val="31"/>
                      <w:u w:val="none"/>
                      <w:bdr w:val="none" w:color="auto" w:sz="0" w:space="0"/>
                    </w:rPr>
                    <w:t>招聘岗位</w:t>
                  </w:r>
                </w:p>
              </w:tc>
              <w:tc>
                <w:tcPr>
                  <w:tcW w:w="945"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rPr>
                      <w:color w:val="555555"/>
                      <w:u w:val="none"/>
                    </w:rPr>
                  </w:pPr>
                  <w:r>
                    <w:rPr>
                      <w:rStyle w:val="5"/>
                      <w:rFonts w:hint="default" w:ascii="仿宋_GB2312" w:eastAsia="仿宋_GB2312" w:cs="仿宋_GB2312"/>
                      <w:color w:val="555555"/>
                      <w:sz w:val="31"/>
                      <w:szCs w:val="31"/>
                      <w:u w:val="none"/>
                      <w:bdr w:val="none" w:color="auto" w:sz="0" w:space="0"/>
                    </w:rPr>
                    <w:t>招聘人数</w:t>
                  </w:r>
                </w:p>
              </w:tc>
              <w:tc>
                <w:tcPr>
                  <w:tcW w:w="2595"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rPr>
                      <w:color w:val="555555"/>
                      <w:u w:val="none"/>
                    </w:rPr>
                  </w:pPr>
                  <w:r>
                    <w:rPr>
                      <w:rStyle w:val="5"/>
                      <w:rFonts w:hint="default" w:ascii="仿宋_GB2312" w:eastAsia="仿宋_GB2312" w:cs="仿宋_GB2312"/>
                      <w:color w:val="555555"/>
                      <w:sz w:val="31"/>
                      <w:szCs w:val="31"/>
                      <w:u w:val="none"/>
                      <w:bdr w:val="none" w:color="auto" w:sz="0" w:space="0"/>
                    </w:rPr>
                    <w:t>学历要求</w:t>
                  </w:r>
                </w:p>
              </w:tc>
              <w:tc>
                <w:tcPr>
                  <w:tcW w:w="3285"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rPr>
                      <w:color w:val="555555"/>
                      <w:u w:val="none"/>
                    </w:rPr>
                  </w:pPr>
                  <w:r>
                    <w:rPr>
                      <w:rStyle w:val="5"/>
                      <w:rFonts w:hint="default" w:ascii="仿宋_GB2312" w:eastAsia="仿宋_GB2312" w:cs="仿宋_GB2312"/>
                      <w:color w:val="555555"/>
                      <w:sz w:val="31"/>
                      <w:szCs w:val="31"/>
                      <w:u w:val="none"/>
                      <w:bdr w:val="none" w:color="auto" w:sz="0" w:space="0"/>
                    </w:rPr>
                    <w:t>所需专业要求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rHeight w:val="870" w:hRule="atLeast"/>
                <w:tblCellSpacing w:w="15" w:type="dxa"/>
              </w:trPr>
              <w:tc>
                <w:tcPr>
                  <w:tcW w:w="207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rPr>
                      <w:color w:val="555555"/>
                      <w:u w:val="none"/>
                    </w:rPr>
                  </w:pPr>
                  <w:r>
                    <w:rPr>
                      <w:rFonts w:hint="default" w:ascii="仿宋_GB2312" w:eastAsia="仿宋_GB2312" w:cs="仿宋_GB2312"/>
                      <w:color w:val="555555"/>
                      <w:sz w:val="31"/>
                      <w:szCs w:val="31"/>
                      <w:u w:val="none"/>
                      <w:bdr w:val="none" w:color="auto" w:sz="0" w:space="0"/>
                    </w:rPr>
                    <w:t>幼儿教师</w:t>
                  </w:r>
                </w:p>
              </w:tc>
              <w:tc>
                <w:tcPr>
                  <w:tcW w:w="94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rPr>
                      <w:color w:val="555555"/>
                      <w:u w:val="none"/>
                    </w:rPr>
                  </w:pPr>
                  <w:r>
                    <w:rPr>
                      <w:rFonts w:hint="default" w:ascii="仿宋_GB2312" w:eastAsia="仿宋_GB2312" w:cs="仿宋_GB2312"/>
                      <w:color w:val="555555"/>
                      <w:sz w:val="31"/>
                      <w:szCs w:val="31"/>
                      <w:u w:val="none"/>
                      <w:bdr w:val="none" w:color="auto" w:sz="0" w:space="0"/>
                    </w:rPr>
                    <w:t>1</w:t>
                  </w:r>
                </w:p>
              </w:tc>
              <w:tc>
                <w:tcPr>
                  <w:tcW w:w="259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rPr>
                      <w:color w:val="555555"/>
                      <w:u w:val="none"/>
                    </w:rPr>
                  </w:pPr>
                  <w:r>
                    <w:rPr>
                      <w:rFonts w:hint="default" w:ascii="仿宋_GB2312" w:eastAsia="仿宋_GB2312" w:cs="仿宋_GB2312"/>
                      <w:color w:val="555555"/>
                      <w:sz w:val="31"/>
                      <w:szCs w:val="31"/>
                      <w:u w:val="none"/>
                      <w:bdr w:val="none" w:color="auto" w:sz="0" w:space="0"/>
                    </w:rPr>
                    <w:t>本科及以上</w:t>
                  </w:r>
                </w:p>
              </w:tc>
              <w:tc>
                <w:tcPr>
                  <w:tcW w:w="328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rPr>
                      <w:color w:val="555555"/>
                      <w:u w:val="none"/>
                    </w:rPr>
                  </w:pPr>
                  <w:r>
                    <w:rPr>
                      <w:rFonts w:hint="default" w:ascii="仿宋_GB2312" w:eastAsia="仿宋_GB2312" w:cs="仿宋_GB2312"/>
                      <w:color w:val="555555"/>
                      <w:sz w:val="31"/>
                      <w:szCs w:val="31"/>
                      <w:u w:val="none"/>
                      <w:bdr w:val="none" w:color="auto" w:sz="0" w:space="0"/>
                    </w:rPr>
                    <w:t>学前教育及相关专业</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hint="eastAsia" w:ascii="黑体" w:hAnsi="宋体" w:eastAsia="黑体" w:cs="黑体"/>
                <w:i w:val="0"/>
                <w:iCs w:val="0"/>
                <w:caps w:val="0"/>
                <w:color w:val="555555"/>
                <w:spacing w:val="0"/>
                <w:sz w:val="31"/>
                <w:szCs w:val="31"/>
                <w:u w:val="none"/>
                <w:bdr w:val="none" w:color="auto" w:sz="0" w:space="0"/>
              </w:rPr>
              <w:t>二、招聘范围、对象和资格条件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5"/>
              <w:jc w:val="left"/>
              <w:rPr>
                <w:color w:val="555555"/>
                <w:u w:val="none"/>
              </w:rPr>
            </w:pPr>
            <w:r>
              <w:rPr>
                <w:rFonts w:hint="default" w:ascii="仿宋_GB2312" w:hAnsi="微软雅黑" w:eastAsia="仿宋_GB2312" w:cs="仿宋_GB2312"/>
                <w:i w:val="0"/>
                <w:iCs w:val="0"/>
                <w:caps w:val="0"/>
                <w:color w:val="000000"/>
                <w:spacing w:val="0"/>
                <w:sz w:val="31"/>
                <w:szCs w:val="31"/>
                <w:u w:val="none"/>
                <w:bdr w:val="none" w:color="auto" w:sz="0" w:space="0"/>
              </w:rPr>
              <w:t>（一）具有中华人民共和国国籍。</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5"/>
              <w:jc w:val="left"/>
              <w:rPr>
                <w:color w:val="555555"/>
                <w:u w:val="none"/>
              </w:rPr>
            </w:pPr>
            <w:r>
              <w:rPr>
                <w:rFonts w:hint="default" w:ascii="仿宋_GB2312" w:hAnsi="微软雅黑" w:eastAsia="仿宋_GB2312" w:cs="仿宋_GB2312"/>
                <w:i w:val="0"/>
                <w:iCs w:val="0"/>
                <w:caps w:val="0"/>
                <w:color w:val="000000"/>
                <w:spacing w:val="0"/>
                <w:sz w:val="31"/>
                <w:szCs w:val="31"/>
                <w:u w:val="none"/>
                <w:bdr w:val="none" w:color="auto" w:sz="0" w:space="0"/>
              </w:rPr>
              <w:t>（二）思想政治素质好，拥护中国共产党的领导，能坚决贯彻党的路线和方针政策；有较强的事业心、责任心，遵纪守法、品行端正，热爱幼儿教育事业,能履行《中华人民共和国教师法》规定的教师职责。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5"/>
              <w:jc w:val="left"/>
              <w:rPr>
                <w:color w:val="555555"/>
                <w:u w:val="none"/>
              </w:rPr>
            </w:pPr>
            <w:r>
              <w:rPr>
                <w:rFonts w:hint="default" w:ascii="仿宋_GB2312" w:hAnsi="微软雅黑" w:eastAsia="仿宋_GB2312" w:cs="仿宋_GB2312"/>
                <w:i w:val="0"/>
                <w:iCs w:val="0"/>
                <w:caps w:val="0"/>
                <w:color w:val="000000"/>
                <w:spacing w:val="0"/>
                <w:sz w:val="31"/>
                <w:szCs w:val="31"/>
                <w:u w:val="none"/>
                <w:bdr w:val="none" w:color="auto" w:sz="0" w:space="0"/>
              </w:rPr>
              <w:t>（三）身心健康，能适应所报考岗位的工作需求。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5"/>
              <w:jc w:val="left"/>
              <w:rPr>
                <w:color w:val="555555"/>
                <w:u w:val="none"/>
              </w:rPr>
            </w:pPr>
            <w:r>
              <w:rPr>
                <w:rFonts w:hint="default" w:ascii="仿宋_GB2312" w:hAnsi="微软雅黑" w:eastAsia="仿宋_GB2312" w:cs="仿宋_GB2312"/>
                <w:i w:val="0"/>
                <w:iCs w:val="0"/>
                <w:caps w:val="0"/>
                <w:color w:val="000000"/>
                <w:spacing w:val="0"/>
                <w:sz w:val="31"/>
                <w:szCs w:val="31"/>
                <w:u w:val="none"/>
                <w:bdr w:val="none" w:color="auto" w:sz="0" w:space="0"/>
              </w:rPr>
              <w:t>（四）具有大学本科及以上学历。2021年全日制普通高校应届毕业生报考的，学历证书须在2021年7月31日前取得，不能按时取得学历证书的，取消聘用资格。在职教师（社会人员）报考的，学历证书须在2021年5月15日前取得。</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5"/>
              <w:jc w:val="left"/>
              <w:rPr>
                <w:color w:val="555555"/>
                <w:u w:val="none"/>
              </w:rPr>
            </w:pPr>
            <w:r>
              <w:rPr>
                <w:rFonts w:hint="default" w:ascii="仿宋_GB2312" w:hAnsi="微软雅黑" w:eastAsia="仿宋_GB2312" w:cs="仿宋_GB2312"/>
                <w:i w:val="0"/>
                <w:iCs w:val="0"/>
                <w:caps w:val="0"/>
                <w:color w:val="000000"/>
                <w:spacing w:val="0"/>
                <w:sz w:val="31"/>
                <w:szCs w:val="31"/>
                <w:u w:val="none"/>
                <w:bdr w:val="none" w:color="auto" w:sz="0" w:space="0"/>
              </w:rPr>
              <w:t>（五）年龄在35周岁及以下（1985年5月15日以后出生），其中现任地市级名师或地市级学科带头人年龄可以放宽至40周岁及以下（1980年5月15日以后出生）。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hint="default" w:ascii="仿宋_GB2312" w:hAnsi="微软雅黑" w:eastAsia="仿宋_GB2312" w:cs="仿宋_GB2312"/>
                <w:i w:val="0"/>
                <w:iCs w:val="0"/>
                <w:caps w:val="0"/>
                <w:color w:val="000000"/>
                <w:spacing w:val="0"/>
                <w:sz w:val="31"/>
                <w:szCs w:val="31"/>
                <w:u w:val="none"/>
                <w:bdr w:val="none" w:color="auto" w:sz="0" w:space="0"/>
              </w:rPr>
              <w:t>（六）具有相应的教师资格证书，2021年全日制普通高校师范类应届毕业生可提供证明（见附件2）。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firstLine="645"/>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有下列情形之一的，不纳入本次招聘的范围对象：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firstLine="645"/>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⑴涉嫌违纪违法正在接受纪检监察机关或者司法机关审查尚未作出结论的；受党纪、政务处分且2021年5月15日未满处分期限的。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firstLine="645"/>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⑵属于国家公务员局《关于做好公务员录用考察工作的通知》（国公局发〔2013〕2号）规定不得确定为录用人选情形之一的人员。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firstLine="645"/>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⑶应聘人员不得报考聘用后即构成回避关系的招聘岗位。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5" w:lineRule="atLeast"/>
              <w:ind w:left="0" w:right="0" w:firstLine="645"/>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⑷具有法律、法规规定不得聘用为事业单位工作人员的其他情形人员。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hint="eastAsia" w:ascii="黑体" w:hAnsi="宋体" w:eastAsia="黑体" w:cs="黑体"/>
                <w:i w:val="0"/>
                <w:iCs w:val="0"/>
                <w:caps w:val="0"/>
                <w:color w:val="555555"/>
                <w:spacing w:val="0"/>
                <w:sz w:val="31"/>
                <w:szCs w:val="31"/>
                <w:u w:val="none"/>
                <w:bdr w:val="none" w:color="auto" w:sz="0" w:space="0"/>
              </w:rPr>
              <w:t>三、招聘方法和程序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招聘工作按照发布公告、报名（资格审查）、笔试、面试、体检、考察、公示等程序进行。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（一）报名（资格审查）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本次公开招聘采取现场报名的方式进行。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hint="default" w:ascii="仿宋_GB2312" w:hAnsi="微软雅黑" w:eastAsia="仿宋_GB2312" w:cs="仿宋_GB2312"/>
                <w:i w:val="0"/>
                <w:iCs w:val="0"/>
                <w:caps w:val="0"/>
                <w:color w:val="000000"/>
                <w:spacing w:val="0"/>
                <w:sz w:val="31"/>
                <w:szCs w:val="31"/>
                <w:u w:val="none"/>
                <w:bdr w:val="none" w:color="auto" w:sz="0" w:space="0"/>
              </w:rPr>
              <w:t>1.报名时间和地点：2021年5月14日-5月15日（上午8:30-11:30,下午13：30-16:30），嘉兴市艺术幼儿园泾水园区园长室（嘉兴市南湖区泾水一期内</w:t>
            </w:r>
            <w:r>
              <w:rPr>
                <w:rFonts w:hint="default" w:ascii="仿宋_GB2312" w:hAnsi="微软雅黑" w:eastAsia="仿宋_GB2312" w:cs="仿宋_GB2312"/>
                <w:i w:val="0"/>
                <w:iCs w:val="0"/>
                <w:caps w:val="0"/>
                <w:color w:val="555555"/>
                <w:spacing w:val="0"/>
                <w:sz w:val="31"/>
                <w:szCs w:val="31"/>
                <w:u w:val="none"/>
                <w:bdr w:val="none" w:color="auto" w:sz="0" w:space="0"/>
              </w:rPr>
              <w:t>）。逾期不再受理。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2.报名材料：应聘人员可按照招聘公告要求，直接到市艺术幼儿园指定地点报名，本人不能到现场报名的可委托他人代报名，代报人按公告规定，提供报考人员所需提供的相关材料，同时提供代报人的身份证原件及复印件。由本人填写《2021年嘉兴市艺术幼儿园公开招聘幼儿教师报名登记表》，并提交相关材料：（1）身份证原件及复印件；（2）学历证书原件及复印件；（3）教师资格证书原件及复印件；（4）各类获奖证书、荣誉证书、课题的原件及复印件；（5）2021年全日制普通高校应届毕业生未取得毕业证书的可提供学校核发的就业推荐表、就业协议书；（6）近期一寸同底证件照2张；（7）事业单位在职在编工作人员须提供现工作单位同意报考的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3.资格审查：招聘岗位所需专业要求参考教育行政部门专业目录设置和审查，对应聘人员所学专业名称不一致的，由招聘单位根据所学专业方向审核确定。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5"/>
              <w:jc w:val="left"/>
              <w:rPr>
                <w:color w:val="555555"/>
                <w:u w:val="none"/>
              </w:rPr>
            </w:pPr>
            <w:r>
              <w:rPr>
                <w:rFonts w:hint="default" w:ascii="仿宋_GB2312" w:hAnsi="微软雅黑" w:eastAsia="仿宋_GB2312" w:cs="仿宋_GB2312"/>
                <w:i w:val="0"/>
                <w:iCs w:val="0"/>
                <w:caps w:val="0"/>
                <w:color w:val="000000"/>
                <w:spacing w:val="0"/>
                <w:sz w:val="31"/>
                <w:szCs w:val="31"/>
                <w:u w:val="none"/>
                <w:bdr w:val="none" w:color="auto" w:sz="0" w:space="0"/>
                <w:shd w:val="clear" w:fill="FFFFFF"/>
              </w:rPr>
              <w:t>符合条件的报名人数不低于招聘计划人数的3倍，不到规定比例的，取消招聘计划。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（二）考试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考试内容由笔试（公共基础知识和专业知识）、面试（专业技能水平测试、试讲）两部分组成，按笔试成绩占40%、面试成绩占60%（其中专业技能水平测试成绩50%、试讲成绩50％）计算总成绩。</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笔试、面试由共青团嘉兴市委员会组织实施。笔试时间</w:t>
            </w:r>
            <w:r>
              <w:rPr>
                <w:rFonts w:hint="default" w:ascii="仿宋_GB2312" w:hAnsi="微软雅黑" w:eastAsia="仿宋_GB2312" w:cs="仿宋_GB2312"/>
                <w:i w:val="0"/>
                <w:iCs w:val="0"/>
                <w:caps w:val="0"/>
                <w:color w:val="000000"/>
                <w:spacing w:val="0"/>
                <w:sz w:val="31"/>
                <w:szCs w:val="31"/>
                <w:u w:val="none"/>
                <w:bdr w:val="none" w:color="auto" w:sz="0" w:space="0"/>
              </w:rPr>
              <w:t>初定2021年5月29日，具体时间、地点以准考证为准。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笔试满分为100分。根据招聘计划，按笔试成绩从高分</w:t>
            </w:r>
            <w:r>
              <w:rPr>
                <w:rFonts w:hint="default" w:ascii="仿宋_GB2312" w:hAnsi="微软雅黑" w:eastAsia="仿宋_GB2312" w:cs="仿宋_GB2312"/>
                <w:i w:val="0"/>
                <w:iCs w:val="0"/>
                <w:caps w:val="0"/>
                <w:color w:val="000000"/>
                <w:spacing w:val="0"/>
                <w:sz w:val="31"/>
                <w:szCs w:val="31"/>
                <w:u w:val="none"/>
                <w:bdr w:val="none" w:color="auto" w:sz="0" w:space="0"/>
              </w:rPr>
              <w:t>到低分1：3的比例确定入</w:t>
            </w:r>
            <w:r>
              <w:rPr>
                <w:rFonts w:hint="default" w:ascii="仿宋_GB2312" w:hAnsi="微软雅黑" w:eastAsia="仿宋_GB2312" w:cs="仿宋_GB2312"/>
                <w:i w:val="0"/>
                <w:iCs w:val="0"/>
                <w:caps w:val="0"/>
                <w:color w:val="555555"/>
                <w:spacing w:val="0"/>
                <w:sz w:val="31"/>
                <w:szCs w:val="31"/>
                <w:u w:val="none"/>
                <w:bdr w:val="none" w:color="auto" w:sz="0" w:space="0"/>
              </w:rPr>
              <w:t>围面试对象，第3名同分者一并入围。如面试对象在面试前2天明确放弃参加面试，则按该岗位笔试成绩从高分到低分依次递补。面试成绩满分为100分，合格分为60分，面试不合格者，不能列入体检、考察人选。面试时间、地点另行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考试结束后，将笔试成绩、面试成绩合成计算总成绩。总成绩=笔试成绩×40%＋面试成绩×60%。若总成绩相等的按笔试成绩高的排位在前。按总成绩从高分到低分1：1的比例确定体检、考察对象。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（三）体检</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体检由共青团嘉兴市委员会组织实施，体检参照《公务员录用体检通用标准（试行）》执行。体检费用自理。入围体检人员不按规定的时间、地点参加体检的，视作放弃体检。体检不合格或放弃体检的，依次递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（四）考察</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考察由共青团嘉兴市委员会组织实施。考察工作参照公务员考录考察工作的办法进行。主要对体检合格的人员在规定时间内进行资格条件的复核和德、能、勤、绩、廉以及需要回避的情况等考察。放弃考察或考察不合格的，依次递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（五）公示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经体检、考察均合格的人员，确定为拟聘用人员，并在共青团嘉兴市委员会网站进行公示，公示期为7个工作日。</w:t>
            </w:r>
            <w:r>
              <w:rPr>
                <w:rFonts w:hint="default" w:ascii="仿宋_GB2312" w:hAnsi="微软雅黑" w:eastAsia="仿宋_GB2312" w:cs="仿宋_GB2312"/>
                <w:i w:val="0"/>
                <w:iCs w:val="0"/>
                <w:caps w:val="0"/>
                <w:color w:val="000000"/>
                <w:spacing w:val="0"/>
                <w:sz w:val="31"/>
                <w:szCs w:val="31"/>
                <w:u w:val="none"/>
                <w:bdr w:val="none" w:color="auto" w:sz="0" w:space="0"/>
              </w:rPr>
              <w:t>公示期满，对拟聘人员没有异议或反映有问题经查实不影响聘用的，招聘单位按规定办理聘用手续。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拟聘用人员名单公示后，不再安排递补。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（六）聘用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确定拟聘用人选后，拟聘用人员无正当理由未在规定时间内报到的，取消聘用资格。2021年应届毕业生（须于2021年7月31日前取得毕业证书）按毕业生报到程序办理，不能按时毕业或未取得招聘岗位规定学历的，取消聘用资格。在职人员办理报到手续前须与原单位解除劳动（聘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聘用人员列入事业编制管理，与招聘单位签订事业单位聘用合同，并按规定约定试用期。试用期满后，考核合格者，予以正式聘用；不合格的，取消聘用。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hint="eastAsia" w:ascii="黑体" w:hAnsi="宋体" w:eastAsia="黑体" w:cs="黑体"/>
                <w:i w:val="0"/>
                <w:iCs w:val="0"/>
                <w:caps w:val="0"/>
                <w:color w:val="555555"/>
                <w:spacing w:val="0"/>
                <w:sz w:val="31"/>
                <w:szCs w:val="31"/>
                <w:u w:val="none"/>
                <w:bdr w:val="none" w:color="auto" w:sz="0" w:space="0"/>
              </w:rPr>
              <w:t>四、其他事项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5"/>
              <w:jc w:val="left"/>
              <w:rPr>
                <w:color w:val="555555"/>
                <w:u w:val="none"/>
              </w:rPr>
            </w:pPr>
            <w:r>
              <w:rPr>
                <w:rFonts w:hint="default" w:ascii="仿宋_GB2312" w:hAnsi="微软雅黑" w:eastAsia="仿宋_GB2312" w:cs="仿宋_GB2312"/>
                <w:i w:val="0"/>
                <w:iCs w:val="0"/>
                <w:caps w:val="0"/>
                <w:color w:val="000000"/>
                <w:spacing w:val="0"/>
                <w:sz w:val="31"/>
                <w:szCs w:val="31"/>
                <w:u w:val="none"/>
                <w:bdr w:val="none" w:color="auto" w:sz="0" w:space="0"/>
              </w:rPr>
              <w:t>（一）考生在报名时提交的报考材料应当真实、准确、有效，对伪造、变造有关证件、材料、信息，骗取考试资格的，给予取消报考资格且按相关规定予以处理。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5"/>
              <w:jc w:val="left"/>
              <w:rPr>
                <w:color w:val="555555"/>
                <w:u w:val="none"/>
              </w:rPr>
            </w:pPr>
            <w:r>
              <w:rPr>
                <w:rFonts w:hint="default" w:ascii="仿宋_GB2312" w:hAnsi="微软雅黑" w:eastAsia="仿宋_GB2312" w:cs="仿宋_GB2312"/>
                <w:i w:val="0"/>
                <w:iCs w:val="0"/>
                <w:caps w:val="0"/>
                <w:color w:val="000000"/>
                <w:spacing w:val="0"/>
                <w:sz w:val="31"/>
                <w:szCs w:val="31"/>
                <w:u w:val="none"/>
                <w:bdr w:val="none" w:color="auto" w:sz="0" w:space="0"/>
              </w:rPr>
              <w:t>（二）资格审查贯穿招聘工作全过程，无论在哪个环节发现应聘人员与招聘岗位条件不符的，均取消应聘资格。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10" w:lineRule="atLeast"/>
              <w:ind w:left="0" w:right="0" w:firstLine="645"/>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（三）本次公开招聘考试，按照市疫情防控工作有关要求执行。应聘人员应在考试前14天申领浙江“健康码”</w:t>
            </w:r>
            <w:r>
              <w:rPr>
                <w:rFonts w:hint="default" w:ascii="仿宋_GB2312" w:hAnsi="微软雅黑" w:eastAsia="仿宋_GB2312" w:cs="仿宋_GB2312"/>
                <w:i w:val="0"/>
                <w:iCs w:val="0"/>
                <w:caps w:val="0"/>
                <w:color w:val="000000"/>
                <w:spacing w:val="0"/>
                <w:sz w:val="31"/>
                <w:szCs w:val="31"/>
                <w:u w:val="none"/>
                <w:bdr w:val="none" w:color="auto" w:sz="0" w:space="0"/>
              </w:rPr>
              <w:t>（可通过“浙里办”APP或支付宝办理）</w:t>
            </w:r>
            <w:r>
              <w:rPr>
                <w:rFonts w:hint="default" w:ascii="仿宋_GB2312" w:hAnsi="微软雅黑" w:eastAsia="仿宋_GB2312" w:cs="仿宋_GB2312"/>
                <w:i w:val="0"/>
                <w:iCs w:val="0"/>
                <w:caps w:val="0"/>
                <w:color w:val="555555"/>
                <w:spacing w:val="0"/>
                <w:sz w:val="31"/>
                <w:szCs w:val="31"/>
                <w:u w:val="none"/>
                <w:bdr w:val="none" w:color="auto" w:sz="0" w:space="0"/>
              </w:rPr>
              <w:t>、申报国内疫情中、高风险地区或境外旅居史。</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hint="default" w:ascii="仿宋_GB2312" w:hAnsi="微软雅黑" w:eastAsia="仿宋_GB2312" w:cs="仿宋_GB2312"/>
                <w:i w:val="0"/>
                <w:iCs w:val="0"/>
                <w:caps w:val="0"/>
                <w:color w:val="000000"/>
                <w:spacing w:val="0"/>
                <w:sz w:val="31"/>
                <w:szCs w:val="31"/>
                <w:u w:val="none"/>
                <w:bdr w:val="none" w:color="auto" w:sz="0" w:space="0"/>
              </w:rPr>
              <w:t>（四）本次公开招聘工作由</w:t>
            </w:r>
            <w:r>
              <w:rPr>
                <w:rFonts w:hint="default" w:ascii="仿宋_GB2312" w:hAnsi="微软雅黑" w:eastAsia="仿宋_GB2312" w:cs="仿宋_GB2312"/>
                <w:i w:val="0"/>
                <w:iCs w:val="0"/>
                <w:caps w:val="0"/>
                <w:color w:val="555555"/>
                <w:spacing w:val="0"/>
                <w:sz w:val="31"/>
                <w:szCs w:val="31"/>
                <w:u w:val="none"/>
                <w:bdr w:val="none" w:color="auto" w:sz="0" w:space="0"/>
              </w:rPr>
              <w:t>共青团嘉兴市委员会</w:t>
            </w:r>
            <w:r>
              <w:rPr>
                <w:rFonts w:hint="default" w:ascii="仿宋_GB2312" w:hAnsi="微软雅黑" w:eastAsia="仿宋_GB2312" w:cs="仿宋_GB2312"/>
                <w:i w:val="0"/>
                <w:iCs w:val="0"/>
                <w:caps w:val="0"/>
                <w:color w:val="000000"/>
                <w:spacing w:val="0"/>
                <w:sz w:val="31"/>
                <w:szCs w:val="31"/>
                <w:u w:val="none"/>
                <w:bdr w:val="none" w:color="auto" w:sz="0" w:space="0"/>
              </w:rPr>
              <w:t>按有关规定组织实施，嘉兴市纪委市监委驻相关纪检监察组全程监督，嘉兴市人力资源和社会保障局监督指导。</w:t>
            </w:r>
            <w:r>
              <w:rPr>
                <w:rFonts w:hint="default" w:ascii="仿宋_GB2312" w:hAnsi="微软雅黑" w:eastAsia="仿宋_GB2312" w:cs="仿宋_GB2312"/>
                <w:i w:val="0"/>
                <w:iCs w:val="0"/>
                <w:caps w:val="0"/>
                <w:color w:val="555555"/>
                <w:spacing w:val="0"/>
                <w:sz w:val="31"/>
                <w:szCs w:val="31"/>
                <w:u w:val="none"/>
                <w:bdr w:val="none" w:color="auto" w:sz="0" w:space="0"/>
                <w:shd w:val="clear" w:fill="FFFFFF"/>
              </w:rPr>
              <w:t>对考试违纪违规行为的认定和处理，</w:t>
            </w:r>
            <w:r>
              <w:rPr>
                <w:rFonts w:hint="default" w:ascii="仿宋_GB2312" w:hAnsi="微软雅黑" w:eastAsia="仿宋_GB2312" w:cs="仿宋_GB2312"/>
                <w:i w:val="0"/>
                <w:iCs w:val="0"/>
                <w:caps w:val="0"/>
                <w:color w:val="000000"/>
                <w:spacing w:val="0"/>
                <w:sz w:val="31"/>
                <w:szCs w:val="31"/>
                <w:u w:val="none"/>
                <w:bdr w:val="none" w:color="auto" w:sz="0" w:space="0"/>
              </w:rPr>
              <w:t>按照《事业单位公开招聘违纪违规行为处理规定》（人社部令第35号）执行。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（五）本公告未尽事宜，由共青团嘉兴市委员会依据有关文件规定执行。招聘公告、考试成绩、体检、公示等事宜</w:t>
            </w:r>
            <w:r>
              <w:rPr>
                <w:rFonts w:hint="default" w:ascii="仿宋_GB2312" w:hAnsi="微软雅黑" w:eastAsia="仿宋_GB2312" w:cs="仿宋_GB2312"/>
                <w:i w:val="0"/>
                <w:iCs w:val="0"/>
                <w:caps w:val="0"/>
                <w:color w:val="555555"/>
                <w:spacing w:val="-15"/>
                <w:sz w:val="31"/>
                <w:szCs w:val="31"/>
                <w:u w:val="none"/>
                <w:bdr w:val="none" w:color="auto" w:sz="0" w:space="0"/>
              </w:rPr>
              <w:t>将在共青团嘉兴市委员会网站</w:t>
            </w:r>
            <w:r>
              <w:rPr>
                <w:rFonts w:hint="default" w:ascii="仿宋_GB2312" w:hAnsi="微软雅黑" w:eastAsia="仿宋_GB2312" w:cs="仿宋_GB2312"/>
                <w:i w:val="0"/>
                <w:iCs w:val="0"/>
                <w:caps w:val="0"/>
                <w:color w:val="555555"/>
                <w:spacing w:val="0"/>
                <w:sz w:val="31"/>
                <w:szCs w:val="31"/>
                <w:u w:val="none"/>
                <w:bdr w:val="none" w:color="auto" w:sz="0" w:space="0"/>
              </w:rPr>
              <w:t>（http://www.nhyouth.gov.cn/）公布，届时考生可在网上查询。</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咨询电话：0573-82810218。联系人：李老师。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监督电话：0573-82521065；0573-82228947。</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附件：1.</w:t>
            </w:r>
            <w:r>
              <w:rPr>
                <w:rFonts w:hint="default" w:ascii="仿宋_GB2312" w:hAnsi="微软雅黑" w:eastAsia="仿宋_GB2312" w:cs="仿宋_GB2312"/>
                <w:i w:val="0"/>
                <w:iCs w:val="0"/>
                <w:caps w:val="0"/>
                <w:color w:val="555555"/>
                <w:spacing w:val="0"/>
                <w:sz w:val="31"/>
                <w:szCs w:val="31"/>
                <w:u w:val="none"/>
                <w:bdr w:val="none" w:color="auto" w:sz="0" w:space="0"/>
              </w:rPr>
              <w:fldChar w:fldCharType="begin"/>
            </w:r>
            <w:r>
              <w:rPr>
                <w:rFonts w:hint="default" w:ascii="仿宋_GB2312" w:hAnsi="微软雅黑" w:eastAsia="仿宋_GB2312" w:cs="仿宋_GB2312"/>
                <w:i w:val="0"/>
                <w:iCs w:val="0"/>
                <w:caps w:val="0"/>
                <w:color w:val="555555"/>
                <w:spacing w:val="0"/>
                <w:sz w:val="31"/>
                <w:szCs w:val="31"/>
                <w:u w:val="none"/>
                <w:bdr w:val="none" w:color="auto" w:sz="0" w:space="0"/>
              </w:rPr>
              <w:instrText xml:space="preserve"> HYPERLINK "http://jxwsj.gov.cn/uploadFiles/2015-04/1429587295953.doc" \t "http://www.jxedu.net.cn/art/2021/4/30/_blank" </w:instrText>
            </w:r>
            <w:r>
              <w:rPr>
                <w:rFonts w:hint="default" w:ascii="仿宋_GB2312" w:hAnsi="微软雅黑" w:eastAsia="仿宋_GB2312" w:cs="仿宋_GB2312"/>
                <w:i w:val="0"/>
                <w:iCs w:val="0"/>
                <w:caps w:val="0"/>
                <w:color w:val="555555"/>
                <w:spacing w:val="0"/>
                <w:sz w:val="31"/>
                <w:szCs w:val="31"/>
                <w:u w:val="none"/>
                <w:bdr w:val="none" w:color="auto" w:sz="0" w:space="0"/>
              </w:rPr>
              <w:fldChar w:fldCharType="separate"/>
            </w:r>
            <w:r>
              <w:rPr>
                <w:rStyle w:val="6"/>
                <w:rFonts w:hint="default" w:ascii="仿宋_GB2312" w:hAnsi="微软雅黑" w:eastAsia="仿宋_GB2312" w:cs="仿宋_GB2312"/>
                <w:i w:val="0"/>
                <w:iCs w:val="0"/>
                <w:caps w:val="0"/>
                <w:color w:val="auto"/>
                <w:spacing w:val="0"/>
                <w:sz w:val="31"/>
                <w:szCs w:val="31"/>
                <w:u w:val="none"/>
                <w:bdr w:val="none" w:color="auto" w:sz="0" w:space="0"/>
              </w:rPr>
              <w:t>2021年嘉兴市艺术幼儿园公开招聘幼儿教师报名登记表</w:t>
            </w:r>
            <w:r>
              <w:rPr>
                <w:rFonts w:hint="default" w:ascii="仿宋_GB2312" w:hAnsi="微软雅黑" w:eastAsia="仿宋_GB2312" w:cs="仿宋_GB2312"/>
                <w:i w:val="0"/>
                <w:iCs w:val="0"/>
                <w:caps w:val="0"/>
                <w:color w:val="555555"/>
                <w:spacing w:val="0"/>
                <w:sz w:val="31"/>
                <w:szCs w:val="31"/>
                <w:u w:val="none"/>
                <w:bdr w:val="none" w:color="auto" w:sz="0" w:space="0"/>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2.全日制普通高校应届师范类毕业生证明（样张）</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firstLine="645"/>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3.个人健康申报表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55" w:lineRule="atLeast"/>
              <w:ind w:left="0" w:right="0"/>
              <w:jc w:val="left"/>
              <w:rPr>
                <w:color w:val="555555"/>
                <w:u w:val="none"/>
              </w:rPr>
            </w:pPr>
            <w:r>
              <w:rPr>
                <w:rFonts w:hint="default" w:ascii="仿宋_GB2312" w:hAnsi="微软雅黑" w:eastAsia="仿宋_GB2312" w:cs="仿宋_GB2312"/>
                <w:i w:val="0"/>
                <w:iCs w:val="0"/>
                <w:caps w:val="0"/>
                <w:color w:val="555555"/>
                <w:spacing w:val="0"/>
                <w:sz w:val="31"/>
                <w:szCs w:val="31"/>
                <w:u w:val="none"/>
                <w:bdr w:val="none" w:color="auto" w:sz="0" w:space="0"/>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left"/>
              <w:rPr>
                <w:color w:val="555555"/>
                <w:u w:val="none"/>
              </w:rPr>
            </w:pPr>
            <w:r>
              <w:rPr>
                <w:rStyle w:val="5"/>
                <w:rFonts w:hint="eastAsia" w:ascii="宋体" w:hAnsi="宋体" w:eastAsia="宋体" w:cs="宋体"/>
                <w:i w:val="0"/>
                <w:iCs w:val="0"/>
                <w:caps w:val="0"/>
                <w:color w:val="000000"/>
                <w:spacing w:val="0"/>
                <w:sz w:val="31"/>
                <w:szCs w:val="31"/>
                <w:u w:val="none"/>
                <w:bdr w:val="none" w:color="auto" w:sz="0" w:space="0"/>
              </w:rPr>
              <w:t>2021年嘉兴市艺术幼儿园公开招聘幼儿教师</w:t>
            </w:r>
            <w:r>
              <w:rPr>
                <w:rStyle w:val="5"/>
                <w:rFonts w:hint="eastAsia" w:ascii="宋体" w:hAnsi="宋体" w:eastAsia="宋体" w:cs="宋体"/>
                <w:i w:val="0"/>
                <w:iCs w:val="0"/>
                <w:caps w:val="0"/>
                <w:color w:val="555555"/>
                <w:spacing w:val="0"/>
                <w:sz w:val="31"/>
                <w:szCs w:val="31"/>
                <w:u w:val="none"/>
                <w:bdr w:val="none" w:color="auto" w:sz="0" w:space="0"/>
              </w:rPr>
              <w:t>报名登记表</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555555"/>
                <w:u w:val="none"/>
              </w:rPr>
            </w:pPr>
            <w:r>
              <w:rPr>
                <w:rStyle w:val="5"/>
                <w:rFonts w:hint="eastAsia" w:ascii="宋体" w:hAnsi="宋体" w:eastAsia="宋体" w:cs="宋体"/>
                <w:i w:val="0"/>
                <w:iCs w:val="0"/>
                <w:caps w:val="0"/>
                <w:color w:val="555555"/>
                <w:spacing w:val="0"/>
                <w:sz w:val="31"/>
                <w:szCs w:val="31"/>
                <w:u w:val="none"/>
                <w:bdr w:val="none" w:color="auto" w:sz="0" w:space="0"/>
              </w:rPr>
              <w:t> </w:t>
            </w:r>
          </w:p>
          <w:tbl>
            <w:tblPr>
              <w:tblW w:w="0" w:type="auto"/>
              <w:tblCellSpacing w:w="15"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640"/>
              <w:gridCol w:w="1127"/>
              <w:gridCol w:w="1232"/>
              <w:gridCol w:w="869"/>
              <w:gridCol w:w="1194"/>
              <w:gridCol w:w="869"/>
              <w:gridCol w:w="13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00" w:hRule="atLeast"/>
                <w:tblCellSpacing w:w="15" w:type="dxa"/>
              </w:trPr>
              <w:tc>
                <w:tcPr>
                  <w:tcW w:w="1305" w:type="dxa"/>
                  <w:tcBorders>
                    <w:top w:val="single" w:color="auto" w:sz="12" w:space="0"/>
                    <w:left w:val="single" w:color="auto" w:sz="12"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default" w:ascii="仿宋_GB2312" w:eastAsia="仿宋_GB2312" w:cs="仿宋_GB2312"/>
                      <w:color w:val="555555"/>
                      <w:sz w:val="24"/>
                      <w:szCs w:val="24"/>
                      <w:u w:val="none"/>
                      <w:bdr w:val="none" w:color="auto" w:sz="0" w:space="0"/>
                    </w:rPr>
                    <w:t>姓</w:t>
                  </w:r>
                  <w:r>
                    <w:rPr>
                      <w:color w:val="555555"/>
                      <w:sz w:val="24"/>
                      <w:szCs w:val="24"/>
                      <w:u w:val="none"/>
                      <w:bdr w:val="none" w:color="auto" w:sz="0" w:space="0"/>
                    </w:rPr>
                    <w:t>    </w:t>
                  </w:r>
                  <w:r>
                    <w:rPr>
                      <w:rFonts w:hint="default" w:ascii="仿宋_GB2312" w:eastAsia="仿宋_GB2312" w:cs="仿宋_GB2312"/>
                      <w:color w:val="555555"/>
                      <w:sz w:val="24"/>
                      <w:szCs w:val="24"/>
                      <w:u w:val="none"/>
                      <w:bdr w:val="none" w:color="auto" w:sz="0" w:space="0"/>
                    </w:rPr>
                    <w:t>名</w:t>
                  </w:r>
                </w:p>
              </w:tc>
              <w:tc>
                <w:tcPr>
                  <w:tcW w:w="1440" w:type="dxa"/>
                  <w:tcBorders>
                    <w:top w:val="single" w:color="auto" w:sz="12" w:space="0"/>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color w:val="555555"/>
                      <w:u w:val="none"/>
                    </w:rPr>
                  </w:pPr>
                </w:p>
              </w:tc>
              <w:tc>
                <w:tcPr>
                  <w:tcW w:w="1260" w:type="dxa"/>
                  <w:tcBorders>
                    <w:top w:val="single" w:color="auto" w:sz="12"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default" w:ascii="仿宋_GB2312" w:eastAsia="仿宋_GB2312" w:cs="仿宋_GB2312"/>
                      <w:color w:val="555555"/>
                      <w:sz w:val="24"/>
                      <w:szCs w:val="24"/>
                      <w:u w:val="none"/>
                      <w:bdr w:val="none" w:color="auto" w:sz="0" w:space="0"/>
                    </w:rPr>
                    <w:t>出生年月</w:t>
                  </w:r>
                </w:p>
              </w:tc>
              <w:tc>
                <w:tcPr>
                  <w:tcW w:w="1080" w:type="dxa"/>
                  <w:tcBorders>
                    <w:top w:val="single" w:color="auto" w:sz="12" w:space="0"/>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color w:val="555555"/>
                      <w:u w:val="none"/>
                    </w:rPr>
                  </w:pPr>
                </w:p>
              </w:tc>
              <w:tc>
                <w:tcPr>
                  <w:tcW w:w="1260" w:type="dxa"/>
                  <w:tcBorders>
                    <w:top w:val="single" w:color="auto" w:sz="12"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default" w:ascii="仿宋_GB2312" w:eastAsia="仿宋_GB2312" w:cs="仿宋_GB2312"/>
                      <w:color w:val="555555"/>
                      <w:sz w:val="24"/>
                      <w:szCs w:val="24"/>
                      <w:u w:val="none"/>
                      <w:bdr w:val="none" w:color="auto" w:sz="0" w:space="0"/>
                    </w:rPr>
                    <w:t>性</w:t>
                  </w:r>
                  <w:r>
                    <w:rPr>
                      <w:color w:val="555555"/>
                      <w:sz w:val="24"/>
                      <w:szCs w:val="24"/>
                      <w:u w:val="none"/>
                      <w:bdr w:val="none" w:color="auto" w:sz="0" w:space="0"/>
                    </w:rPr>
                    <w:t>    </w:t>
                  </w:r>
                  <w:r>
                    <w:rPr>
                      <w:rFonts w:hint="default" w:ascii="仿宋_GB2312" w:eastAsia="仿宋_GB2312" w:cs="仿宋_GB2312"/>
                      <w:color w:val="555555"/>
                      <w:sz w:val="24"/>
                      <w:szCs w:val="24"/>
                      <w:u w:val="none"/>
                      <w:bdr w:val="none" w:color="auto" w:sz="0" w:space="0"/>
                    </w:rPr>
                    <w:t>别</w:t>
                  </w:r>
                </w:p>
              </w:tc>
              <w:tc>
                <w:tcPr>
                  <w:tcW w:w="1080" w:type="dxa"/>
                  <w:tcBorders>
                    <w:top w:val="single" w:color="auto" w:sz="12" w:space="0"/>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color w:val="555555"/>
                      <w:u w:val="none"/>
                    </w:rPr>
                  </w:pPr>
                </w:p>
              </w:tc>
              <w:tc>
                <w:tcPr>
                  <w:tcW w:w="1665" w:type="dxa"/>
                  <w:vMerge w:val="restart"/>
                  <w:tcBorders>
                    <w:top w:val="single" w:color="auto" w:sz="12" w:space="0"/>
                    <w:left w:val="nil"/>
                    <w:bottom w:val="single" w:color="auto" w:sz="6" w:space="0"/>
                    <w:right w:val="single" w:color="auto" w:sz="12"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default" w:ascii="仿宋_GB2312" w:eastAsia="仿宋_GB2312" w:cs="仿宋_GB2312"/>
                      <w:color w:val="555555"/>
                      <w:sz w:val="24"/>
                      <w:szCs w:val="24"/>
                      <w:u w:val="none"/>
                      <w:bdr w:val="none" w:color="auto" w:sz="0" w:space="0"/>
                    </w:rPr>
                    <w:t>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45" w:hRule="atLeast"/>
                <w:tblCellSpacing w:w="15" w:type="dxa"/>
              </w:trPr>
              <w:tc>
                <w:tcPr>
                  <w:tcW w:w="1305" w:type="dxa"/>
                  <w:tcBorders>
                    <w:top w:val="nil"/>
                    <w:left w:val="single" w:color="auto" w:sz="12"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default" w:ascii="仿宋_GB2312" w:eastAsia="仿宋_GB2312" w:cs="仿宋_GB2312"/>
                      <w:color w:val="555555"/>
                      <w:sz w:val="24"/>
                      <w:szCs w:val="24"/>
                      <w:u w:val="none"/>
                      <w:bdr w:val="none" w:color="auto" w:sz="0" w:space="0"/>
                    </w:rPr>
                    <w:t>政治面貌</w:t>
                  </w:r>
                </w:p>
              </w:tc>
              <w:tc>
                <w:tcPr>
                  <w:tcW w:w="144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color w:val="555555"/>
                      <w:u w:val="none"/>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default" w:ascii="仿宋_GB2312" w:eastAsia="仿宋_GB2312" w:cs="仿宋_GB2312"/>
                      <w:color w:val="555555"/>
                      <w:sz w:val="24"/>
                      <w:szCs w:val="24"/>
                      <w:u w:val="none"/>
                      <w:bdr w:val="none" w:color="auto" w:sz="0" w:space="0"/>
                    </w:rPr>
                    <w:t>户</w:t>
                  </w:r>
                  <w:r>
                    <w:rPr>
                      <w:color w:val="555555"/>
                      <w:sz w:val="24"/>
                      <w:szCs w:val="24"/>
                      <w:u w:val="none"/>
                      <w:bdr w:val="none" w:color="auto" w:sz="0" w:space="0"/>
                    </w:rPr>
                    <w:t>    </w:t>
                  </w:r>
                  <w:r>
                    <w:rPr>
                      <w:rFonts w:hint="default" w:ascii="仿宋_GB2312" w:eastAsia="仿宋_GB2312" w:cs="仿宋_GB2312"/>
                      <w:color w:val="555555"/>
                      <w:sz w:val="24"/>
                      <w:szCs w:val="24"/>
                      <w:u w:val="none"/>
                      <w:bdr w:val="none" w:color="auto" w:sz="0" w:space="0"/>
                    </w:rPr>
                    <w:t>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default" w:ascii="仿宋_GB2312" w:eastAsia="仿宋_GB2312" w:cs="仿宋_GB2312"/>
                      <w:color w:val="555555"/>
                      <w:sz w:val="24"/>
                      <w:szCs w:val="24"/>
                      <w:u w:val="none"/>
                      <w:bdr w:val="none" w:color="auto" w:sz="0" w:space="0"/>
                    </w:rPr>
                    <w:t>所</w:t>
                  </w:r>
                  <w:r>
                    <w:rPr>
                      <w:color w:val="555555"/>
                      <w:u w:val="none"/>
                      <w:bdr w:val="none" w:color="auto" w:sz="0" w:space="0"/>
                    </w:rPr>
                    <w:t> </w:t>
                  </w:r>
                  <w:r>
                    <w:rPr>
                      <w:rFonts w:hint="default" w:ascii="仿宋_GB2312" w:eastAsia="仿宋_GB2312" w:cs="仿宋_GB2312"/>
                      <w:color w:val="555555"/>
                      <w:sz w:val="24"/>
                      <w:szCs w:val="24"/>
                      <w:u w:val="none"/>
                      <w:bdr w:val="none" w:color="auto" w:sz="0" w:space="0"/>
                    </w:rPr>
                    <w:t>在</w:t>
                  </w:r>
                  <w:r>
                    <w:rPr>
                      <w:color w:val="555555"/>
                      <w:u w:val="none"/>
                      <w:bdr w:val="none" w:color="auto" w:sz="0" w:space="0"/>
                    </w:rPr>
                    <w:t> </w:t>
                  </w:r>
                  <w:r>
                    <w:rPr>
                      <w:rFonts w:hint="default" w:ascii="仿宋_GB2312" w:eastAsia="仿宋_GB2312" w:cs="仿宋_GB2312"/>
                      <w:color w:val="555555"/>
                      <w:sz w:val="24"/>
                      <w:szCs w:val="24"/>
                      <w:u w:val="none"/>
                      <w:bdr w:val="none" w:color="auto" w:sz="0" w:space="0"/>
                    </w:rPr>
                    <w:t>地</w:t>
                  </w:r>
                </w:p>
              </w:tc>
              <w:tc>
                <w:tcPr>
                  <w:tcW w:w="108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color w:val="555555"/>
                      <w:u w:val="none"/>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default" w:ascii="仿宋_GB2312" w:eastAsia="仿宋_GB2312" w:cs="仿宋_GB2312"/>
                      <w:color w:val="555555"/>
                      <w:sz w:val="24"/>
                      <w:szCs w:val="24"/>
                      <w:u w:val="none"/>
                      <w:bdr w:val="none" w:color="auto" w:sz="0" w:space="0"/>
                    </w:rPr>
                    <w:t>民</w:t>
                  </w:r>
                  <w:r>
                    <w:rPr>
                      <w:color w:val="555555"/>
                      <w:sz w:val="24"/>
                      <w:szCs w:val="24"/>
                      <w:u w:val="none"/>
                      <w:bdr w:val="none" w:color="auto" w:sz="0" w:space="0"/>
                    </w:rPr>
                    <w:t>    </w:t>
                  </w:r>
                  <w:r>
                    <w:rPr>
                      <w:rFonts w:hint="default" w:ascii="仿宋_GB2312" w:eastAsia="仿宋_GB2312" w:cs="仿宋_GB2312"/>
                      <w:color w:val="555555"/>
                      <w:sz w:val="24"/>
                      <w:szCs w:val="24"/>
                      <w:u w:val="none"/>
                      <w:bdr w:val="none" w:color="auto" w:sz="0" w:space="0"/>
                    </w:rPr>
                    <w:t>族</w:t>
                  </w:r>
                </w:p>
              </w:tc>
              <w:tc>
                <w:tcPr>
                  <w:tcW w:w="108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color w:val="555555"/>
                      <w:u w:val="none"/>
                    </w:rPr>
                  </w:pPr>
                </w:p>
              </w:tc>
              <w:tc>
                <w:tcPr>
                  <w:tcW w:w="1665" w:type="dxa"/>
                  <w:vMerge w:val="continue"/>
                  <w:tcBorders>
                    <w:top w:val="single" w:color="auto" w:sz="12" w:space="0"/>
                    <w:left w:val="nil"/>
                    <w:bottom w:val="single" w:color="auto" w:sz="6" w:space="0"/>
                    <w:right w:val="single" w:color="auto" w:sz="12" w:space="0"/>
                  </w:tcBorders>
                  <w:shd w:val="clear"/>
                  <w:tcMar>
                    <w:top w:w="0" w:type="dxa"/>
                    <w:left w:w="105" w:type="dxa"/>
                    <w:bottom w:w="0" w:type="dxa"/>
                    <w:right w:w="105" w:type="dxa"/>
                  </w:tcMar>
                  <w:vAlign w:val="center"/>
                </w:tcPr>
                <w:p>
                  <w:pPr>
                    <w:rPr>
                      <w:rFonts w:hint="eastAsia" w:ascii="宋体"/>
                      <w:color w:val="555555"/>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00" w:hRule="atLeast"/>
                <w:tblCellSpacing w:w="15" w:type="dxa"/>
              </w:trPr>
              <w:tc>
                <w:tcPr>
                  <w:tcW w:w="1305" w:type="dxa"/>
                  <w:tcBorders>
                    <w:top w:val="nil"/>
                    <w:left w:val="single" w:color="auto" w:sz="12"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default" w:ascii="仿宋_GB2312" w:eastAsia="仿宋_GB2312" w:cs="仿宋_GB2312"/>
                      <w:color w:val="555555"/>
                      <w:sz w:val="24"/>
                      <w:szCs w:val="24"/>
                      <w:u w:val="none"/>
                      <w:bdr w:val="none" w:color="auto" w:sz="0" w:space="0"/>
                    </w:rPr>
                    <w:t>毕业院校</w:t>
                  </w:r>
                </w:p>
              </w:tc>
              <w:tc>
                <w:tcPr>
                  <w:tcW w:w="6120" w:type="dxa"/>
                  <w:gridSpan w:val="5"/>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color w:val="555555"/>
                      <w:u w:val="none"/>
                    </w:rPr>
                  </w:pPr>
                </w:p>
              </w:tc>
              <w:tc>
                <w:tcPr>
                  <w:tcW w:w="1665" w:type="dxa"/>
                  <w:vMerge w:val="continue"/>
                  <w:tcBorders>
                    <w:top w:val="single" w:color="auto" w:sz="12" w:space="0"/>
                    <w:left w:val="nil"/>
                    <w:bottom w:val="single" w:color="auto" w:sz="6" w:space="0"/>
                    <w:right w:val="single" w:color="auto" w:sz="12" w:space="0"/>
                  </w:tcBorders>
                  <w:shd w:val="clear"/>
                  <w:tcMar>
                    <w:top w:w="0" w:type="dxa"/>
                    <w:left w:w="105" w:type="dxa"/>
                    <w:bottom w:w="0" w:type="dxa"/>
                    <w:right w:w="105" w:type="dxa"/>
                  </w:tcMar>
                  <w:vAlign w:val="center"/>
                </w:tcPr>
                <w:p>
                  <w:pPr>
                    <w:rPr>
                      <w:rFonts w:hint="eastAsia" w:ascii="宋体"/>
                      <w:color w:val="555555"/>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810" w:hRule="atLeast"/>
                <w:tblCellSpacing w:w="15" w:type="dxa"/>
              </w:trPr>
              <w:tc>
                <w:tcPr>
                  <w:tcW w:w="1305" w:type="dxa"/>
                  <w:tcBorders>
                    <w:top w:val="nil"/>
                    <w:left w:val="single" w:color="auto" w:sz="12"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default" w:ascii="仿宋_GB2312" w:eastAsia="仿宋_GB2312" w:cs="仿宋_GB2312"/>
                      <w:color w:val="555555"/>
                      <w:sz w:val="24"/>
                      <w:szCs w:val="24"/>
                      <w:u w:val="none"/>
                      <w:bdr w:val="none" w:color="auto" w:sz="0" w:space="0"/>
                    </w:rPr>
                    <w:t>所学专业</w:t>
                  </w:r>
                </w:p>
              </w:tc>
              <w:tc>
                <w:tcPr>
                  <w:tcW w:w="3780" w:type="dxa"/>
                  <w:gridSpan w:val="3"/>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color w:val="555555"/>
                      <w:u w:val="none"/>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default" w:ascii="仿宋_GB2312" w:eastAsia="仿宋_GB2312" w:cs="仿宋_GB2312"/>
                      <w:color w:val="555555"/>
                      <w:sz w:val="24"/>
                      <w:szCs w:val="24"/>
                      <w:u w:val="none"/>
                      <w:bdr w:val="none" w:color="auto" w:sz="0" w:space="0"/>
                    </w:rPr>
                    <w:t>毕业时间</w:t>
                  </w:r>
                </w:p>
              </w:tc>
              <w:tc>
                <w:tcPr>
                  <w:tcW w:w="108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color w:val="555555"/>
                      <w:u w:val="none"/>
                    </w:rPr>
                  </w:pPr>
                </w:p>
              </w:tc>
              <w:tc>
                <w:tcPr>
                  <w:tcW w:w="1665" w:type="dxa"/>
                  <w:vMerge w:val="continue"/>
                  <w:tcBorders>
                    <w:top w:val="single" w:color="auto" w:sz="12" w:space="0"/>
                    <w:left w:val="nil"/>
                    <w:bottom w:val="single" w:color="auto" w:sz="6" w:space="0"/>
                    <w:right w:val="single" w:color="auto" w:sz="12" w:space="0"/>
                  </w:tcBorders>
                  <w:shd w:val="clear"/>
                  <w:tcMar>
                    <w:top w:w="0" w:type="dxa"/>
                    <w:left w:w="105" w:type="dxa"/>
                    <w:bottom w:w="0" w:type="dxa"/>
                    <w:right w:w="105" w:type="dxa"/>
                  </w:tcMar>
                  <w:vAlign w:val="center"/>
                </w:tcPr>
                <w:p>
                  <w:pPr>
                    <w:rPr>
                      <w:rFonts w:hint="eastAsia" w:ascii="宋体"/>
                      <w:color w:val="555555"/>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00" w:hRule="atLeast"/>
                <w:tblCellSpacing w:w="15" w:type="dxa"/>
              </w:trPr>
              <w:tc>
                <w:tcPr>
                  <w:tcW w:w="1305" w:type="dxa"/>
                  <w:tcBorders>
                    <w:top w:val="nil"/>
                    <w:left w:val="single" w:color="auto" w:sz="12"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default" w:ascii="仿宋_GB2312" w:eastAsia="仿宋_GB2312" w:cs="仿宋_GB2312"/>
                      <w:color w:val="555555"/>
                      <w:sz w:val="24"/>
                      <w:szCs w:val="24"/>
                      <w:u w:val="none"/>
                      <w:bdr w:val="none" w:color="auto" w:sz="0" w:space="0"/>
                    </w:rPr>
                    <w:t>学历</w:t>
                  </w:r>
                  <w:r>
                    <w:rPr>
                      <w:color w:val="555555"/>
                      <w:sz w:val="24"/>
                      <w:szCs w:val="24"/>
                      <w:u w:val="none"/>
                      <w:bdr w:val="none" w:color="auto" w:sz="0" w:space="0"/>
                    </w:rPr>
                    <w:t>/</w:t>
                  </w:r>
                  <w:r>
                    <w:rPr>
                      <w:rFonts w:hint="default" w:ascii="仿宋_GB2312" w:eastAsia="仿宋_GB2312" w:cs="仿宋_GB2312"/>
                      <w:color w:val="555555"/>
                      <w:sz w:val="24"/>
                      <w:szCs w:val="24"/>
                      <w:u w:val="none"/>
                      <w:bdr w:val="none" w:color="auto" w:sz="0" w:space="0"/>
                    </w:rPr>
                    <w:t>学位</w:t>
                  </w:r>
                </w:p>
              </w:tc>
              <w:tc>
                <w:tcPr>
                  <w:tcW w:w="3780" w:type="dxa"/>
                  <w:gridSpan w:val="3"/>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color w:val="555555"/>
                      <w:u w:val="none"/>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default" w:ascii="仿宋_GB2312" w:eastAsia="仿宋_GB2312" w:cs="仿宋_GB2312"/>
                      <w:color w:val="555555"/>
                      <w:sz w:val="24"/>
                      <w:szCs w:val="24"/>
                      <w:u w:val="none"/>
                      <w:bdr w:val="none" w:color="auto" w:sz="0" w:space="0"/>
                    </w:rPr>
                    <w:t>联系电话</w:t>
                  </w:r>
                </w:p>
              </w:tc>
              <w:tc>
                <w:tcPr>
                  <w:tcW w:w="2745" w:type="dxa"/>
                  <w:gridSpan w:val="2"/>
                  <w:tcBorders>
                    <w:top w:val="nil"/>
                    <w:left w:val="nil"/>
                    <w:bottom w:val="single" w:color="auto" w:sz="6" w:space="0"/>
                    <w:right w:val="single" w:color="auto" w:sz="12" w:space="0"/>
                  </w:tcBorders>
                  <w:shd w:val="clear"/>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color w:val="55555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765" w:hRule="atLeast"/>
                <w:tblCellSpacing w:w="15" w:type="dxa"/>
              </w:trPr>
              <w:tc>
                <w:tcPr>
                  <w:tcW w:w="1305" w:type="dxa"/>
                  <w:tcBorders>
                    <w:top w:val="nil"/>
                    <w:left w:val="single" w:color="auto" w:sz="12"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default" w:ascii="仿宋_GB2312" w:eastAsia="仿宋_GB2312" w:cs="仿宋_GB2312"/>
                      <w:color w:val="555555"/>
                      <w:sz w:val="24"/>
                      <w:szCs w:val="24"/>
                      <w:u w:val="none"/>
                      <w:bdr w:val="none" w:color="auto" w:sz="0" w:space="0"/>
                    </w:rPr>
                    <w:t>专业技术资格</w:t>
                  </w:r>
                </w:p>
              </w:tc>
              <w:tc>
                <w:tcPr>
                  <w:tcW w:w="3780" w:type="dxa"/>
                  <w:gridSpan w:val="3"/>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color w:val="555555"/>
                      <w:u w:val="none"/>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default" w:ascii="仿宋_GB2312" w:eastAsia="仿宋_GB2312" w:cs="仿宋_GB2312"/>
                      <w:color w:val="555555"/>
                      <w:sz w:val="24"/>
                      <w:szCs w:val="24"/>
                      <w:u w:val="none"/>
                      <w:bdr w:val="none" w:color="auto" w:sz="0" w:space="0"/>
                    </w:rPr>
                    <w:t>身份证号码</w:t>
                  </w:r>
                </w:p>
              </w:tc>
              <w:tc>
                <w:tcPr>
                  <w:tcW w:w="2745" w:type="dxa"/>
                  <w:gridSpan w:val="2"/>
                  <w:tcBorders>
                    <w:top w:val="nil"/>
                    <w:left w:val="nil"/>
                    <w:bottom w:val="single" w:color="auto" w:sz="6" w:space="0"/>
                    <w:right w:val="single" w:color="auto" w:sz="12" w:space="0"/>
                  </w:tcBorders>
                  <w:shd w:val="clear"/>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color w:val="55555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765" w:hRule="atLeast"/>
                <w:tblCellSpacing w:w="15" w:type="dxa"/>
              </w:trPr>
              <w:tc>
                <w:tcPr>
                  <w:tcW w:w="1305" w:type="dxa"/>
                  <w:tcBorders>
                    <w:top w:val="nil"/>
                    <w:left w:val="single" w:color="auto" w:sz="12"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default" w:ascii="仿宋_GB2312" w:eastAsia="仿宋_GB2312" w:cs="仿宋_GB2312"/>
                      <w:color w:val="555555"/>
                      <w:sz w:val="24"/>
                      <w:szCs w:val="24"/>
                      <w:u w:val="none"/>
                      <w:bdr w:val="none" w:color="auto" w:sz="0" w:space="0"/>
                    </w:rPr>
                    <w:t>工作单位</w:t>
                  </w:r>
                </w:p>
              </w:tc>
              <w:tc>
                <w:tcPr>
                  <w:tcW w:w="3780" w:type="dxa"/>
                  <w:gridSpan w:val="3"/>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color w:val="555555"/>
                      <w:u w:val="none"/>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default" w:ascii="仿宋_GB2312" w:eastAsia="仿宋_GB2312" w:cs="仿宋_GB2312"/>
                      <w:color w:val="555555"/>
                      <w:sz w:val="24"/>
                      <w:szCs w:val="24"/>
                      <w:u w:val="none"/>
                      <w:bdr w:val="none" w:color="auto" w:sz="0" w:space="0"/>
                    </w:rPr>
                    <w:t>是否服从分配</w:t>
                  </w:r>
                </w:p>
              </w:tc>
              <w:tc>
                <w:tcPr>
                  <w:tcW w:w="2745" w:type="dxa"/>
                  <w:gridSpan w:val="2"/>
                  <w:tcBorders>
                    <w:top w:val="nil"/>
                    <w:left w:val="nil"/>
                    <w:bottom w:val="single" w:color="auto" w:sz="6" w:space="0"/>
                    <w:right w:val="single" w:color="auto" w:sz="12" w:space="0"/>
                  </w:tcBorders>
                  <w:shd w:val="clear"/>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color w:val="55555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2820" w:hRule="atLeast"/>
                <w:tblCellSpacing w:w="15" w:type="dxa"/>
              </w:trPr>
              <w:tc>
                <w:tcPr>
                  <w:tcW w:w="1305" w:type="dxa"/>
                  <w:tcBorders>
                    <w:top w:val="nil"/>
                    <w:left w:val="single" w:color="auto" w:sz="12"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default" w:ascii="仿宋_GB2312" w:eastAsia="仿宋_GB2312" w:cs="仿宋_GB2312"/>
                      <w:color w:val="555555"/>
                      <w:sz w:val="24"/>
                      <w:szCs w:val="24"/>
                      <w:u w:val="none"/>
                      <w:bdr w:val="none" w:color="auto" w:sz="0" w:space="0"/>
                    </w:rPr>
                    <w:t>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default" w:ascii="仿宋_GB2312" w:eastAsia="仿宋_GB2312" w:cs="仿宋_GB2312"/>
                      <w:color w:val="555555"/>
                      <w:sz w:val="24"/>
                      <w:szCs w:val="24"/>
                      <w:u w:val="none"/>
                      <w:bdr w:val="none" w:color="auto" w:sz="0" w:space="0"/>
                    </w:rPr>
                    <w:t>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default" w:ascii="仿宋_GB2312" w:eastAsia="仿宋_GB2312" w:cs="仿宋_GB2312"/>
                      <w:color w:val="555555"/>
                      <w:sz w:val="24"/>
                      <w:szCs w:val="24"/>
                      <w:u w:val="none"/>
                      <w:bdr w:val="none" w:color="auto" w:sz="0" w:space="0"/>
                    </w:rPr>
                    <w:t>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default" w:ascii="仿宋_GB2312" w:eastAsia="仿宋_GB2312" w:cs="仿宋_GB2312"/>
                      <w:color w:val="555555"/>
                      <w:sz w:val="24"/>
                      <w:szCs w:val="24"/>
                      <w:u w:val="none"/>
                      <w:bdr w:val="none" w:color="auto" w:sz="0" w:space="0"/>
                    </w:rPr>
                    <w:t>历</w:t>
                  </w:r>
                </w:p>
              </w:tc>
              <w:tc>
                <w:tcPr>
                  <w:tcW w:w="7785" w:type="dxa"/>
                  <w:gridSpan w:val="6"/>
                  <w:tcBorders>
                    <w:top w:val="nil"/>
                    <w:left w:val="nil"/>
                    <w:bottom w:val="single" w:color="auto" w:sz="6" w:space="0"/>
                    <w:right w:val="single" w:color="auto" w:sz="12" w:space="0"/>
                  </w:tcBorders>
                  <w:shd w:val="clear"/>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color w:val="55555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980" w:hRule="atLeast"/>
                <w:tblCellSpacing w:w="15" w:type="dxa"/>
              </w:trPr>
              <w:tc>
                <w:tcPr>
                  <w:tcW w:w="1305" w:type="dxa"/>
                  <w:tcBorders>
                    <w:top w:val="nil"/>
                    <w:left w:val="single" w:color="auto" w:sz="12"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20" w:right="120" w:firstLine="480"/>
                    <w:rPr>
                      <w:color w:val="555555"/>
                      <w:u w:val="none"/>
                    </w:rPr>
                  </w:pPr>
                  <w:r>
                    <w:rPr>
                      <w:rFonts w:hint="default" w:ascii="仿宋_GB2312" w:eastAsia="仿宋_GB2312" w:cs="仿宋_GB2312"/>
                      <w:color w:val="555555"/>
                      <w:sz w:val="24"/>
                      <w:szCs w:val="24"/>
                      <w:u w:val="none"/>
                      <w:bdr w:val="none" w:color="auto" w:sz="0" w:space="0"/>
                    </w:rPr>
                    <w:t>个人承诺</w:t>
                  </w:r>
                </w:p>
              </w:tc>
              <w:tc>
                <w:tcPr>
                  <w:tcW w:w="7785" w:type="dxa"/>
                  <w:gridSpan w:val="6"/>
                  <w:tcBorders>
                    <w:top w:val="nil"/>
                    <w:left w:val="nil"/>
                    <w:bottom w:val="single" w:color="auto" w:sz="6" w:space="0"/>
                    <w:right w:val="single" w:color="auto" w:sz="12"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rPr>
                      <w:color w:val="555555"/>
                      <w:u w:val="none"/>
                    </w:rPr>
                  </w:pPr>
                  <w:r>
                    <w:rPr>
                      <w:rFonts w:hint="default" w:ascii="仿宋_GB2312" w:eastAsia="仿宋_GB2312" w:cs="仿宋_GB2312"/>
                      <w:color w:val="555555"/>
                      <w:sz w:val="24"/>
                      <w:szCs w:val="24"/>
                      <w:u w:val="none"/>
                      <w:bdr w:val="none" w:color="auto" w:sz="0" w:space="0"/>
                    </w:rPr>
                    <w:t>本人对上述所填内容的真实性负责，如有隐瞒，愿承担一切责任。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rPr>
                      <w:color w:val="555555"/>
                      <w:u w:val="none"/>
                    </w:rPr>
                  </w:pPr>
                  <w:r>
                    <w:rPr>
                      <w:color w:val="555555"/>
                      <w:sz w:val="24"/>
                      <w:szCs w:val="24"/>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color w:val="555555"/>
                      <w:sz w:val="24"/>
                      <w:szCs w:val="24"/>
                      <w:u w:val="none"/>
                      <w:bdr w:val="none" w:color="auto" w:sz="0" w:space="0"/>
                    </w:rPr>
                    <w:t>             </w:t>
                  </w:r>
                  <w:r>
                    <w:rPr>
                      <w:rFonts w:hint="default" w:ascii="仿宋_GB2312" w:eastAsia="仿宋_GB2312" w:cs="仿宋_GB2312"/>
                      <w:color w:val="555555"/>
                      <w:sz w:val="24"/>
                      <w:szCs w:val="24"/>
                      <w:u w:val="none"/>
                      <w:bdr w:val="none" w:color="auto" w:sz="0" w:space="0"/>
                    </w:rPr>
                    <w:t>签名：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45" w:hRule="atLeast"/>
                <w:tblCellSpacing w:w="15" w:type="dxa"/>
              </w:trPr>
              <w:tc>
                <w:tcPr>
                  <w:tcW w:w="1305" w:type="dxa"/>
                  <w:tcBorders>
                    <w:top w:val="nil"/>
                    <w:left w:val="single" w:color="auto" w:sz="12" w:space="0"/>
                    <w:bottom w:val="single" w:color="auto" w:sz="12"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rFonts w:hint="default" w:ascii="仿宋_GB2312" w:eastAsia="仿宋_GB2312" w:cs="仿宋_GB2312"/>
                      <w:color w:val="555555"/>
                      <w:sz w:val="24"/>
                      <w:szCs w:val="24"/>
                      <w:u w:val="none"/>
                      <w:bdr w:val="none" w:color="auto" w:sz="0" w:space="0"/>
                    </w:rPr>
                    <w:t>审</w:t>
                  </w:r>
                  <w:r>
                    <w:rPr>
                      <w:color w:val="555555"/>
                      <w:u w:val="none"/>
                      <w:bdr w:val="none" w:color="auto" w:sz="0" w:space="0"/>
                    </w:rPr>
                    <w:t> </w:t>
                  </w:r>
                  <w:r>
                    <w:rPr>
                      <w:rFonts w:hint="default" w:ascii="仿宋_GB2312" w:eastAsia="仿宋_GB2312" w:cs="仿宋_GB2312"/>
                      <w:color w:val="555555"/>
                      <w:sz w:val="24"/>
                      <w:szCs w:val="24"/>
                      <w:u w:val="none"/>
                      <w:bdr w:val="none" w:color="auto" w:sz="0" w:space="0"/>
                    </w:rPr>
                    <w:t>核</w:t>
                  </w:r>
                  <w:r>
                    <w:rPr>
                      <w:color w:val="555555"/>
                      <w:sz w:val="24"/>
                      <w:szCs w:val="24"/>
                      <w:u w:val="none"/>
                      <w:bdr w:val="none" w:color="auto" w:sz="0" w:space="0"/>
                    </w:rPr>
                    <w:t>     </w:t>
                  </w:r>
                  <w:r>
                    <w:rPr>
                      <w:rFonts w:hint="default" w:ascii="仿宋_GB2312" w:eastAsia="仿宋_GB2312" w:cs="仿宋_GB2312"/>
                      <w:color w:val="555555"/>
                      <w:sz w:val="24"/>
                      <w:szCs w:val="24"/>
                      <w:u w:val="none"/>
                      <w:bdr w:val="none" w:color="auto" w:sz="0" w:space="0"/>
                    </w:rPr>
                    <w:t>意</w:t>
                  </w:r>
                  <w:r>
                    <w:rPr>
                      <w:color w:val="555555"/>
                      <w:u w:val="none"/>
                      <w:bdr w:val="none" w:color="auto" w:sz="0" w:space="0"/>
                    </w:rPr>
                    <w:t> </w:t>
                  </w:r>
                  <w:r>
                    <w:rPr>
                      <w:rFonts w:hint="default" w:ascii="仿宋_GB2312" w:eastAsia="仿宋_GB2312" w:cs="仿宋_GB2312"/>
                      <w:color w:val="555555"/>
                      <w:sz w:val="24"/>
                      <w:szCs w:val="24"/>
                      <w:u w:val="none"/>
                      <w:bdr w:val="none" w:color="auto" w:sz="0" w:space="0"/>
                    </w:rPr>
                    <w:t>见</w:t>
                  </w:r>
                </w:p>
              </w:tc>
              <w:tc>
                <w:tcPr>
                  <w:tcW w:w="7785" w:type="dxa"/>
                  <w:gridSpan w:val="6"/>
                  <w:tcBorders>
                    <w:top w:val="nil"/>
                    <w:left w:val="nil"/>
                    <w:bottom w:val="single" w:color="auto" w:sz="12" w:space="0"/>
                    <w:right w:val="single" w:color="auto" w:sz="12"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color w:val="555555"/>
                      <w:u w:val="none"/>
                    </w:rPr>
                  </w:pPr>
                  <w:r>
                    <w:rPr>
                      <w:color w:val="555555"/>
                      <w:sz w:val="24"/>
                      <w:szCs w:val="24"/>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color w:val="555555"/>
                      <w:u w:val="none"/>
                    </w:rPr>
                  </w:pPr>
                  <w:r>
                    <w:rPr>
                      <w:color w:val="555555"/>
                      <w:sz w:val="24"/>
                      <w:szCs w:val="24"/>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555555"/>
                      <w:u w:val="none"/>
                    </w:rPr>
                  </w:pPr>
                  <w:r>
                    <w:rPr>
                      <w:color w:val="555555"/>
                      <w:sz w:val="24"/>
                      <w:szCs w:val="24"/>
                      <w:u w:val="none"/>
                      <w:bdr w:val="none" w:color="auto" w:sz="0" w:space="0"/>
                    </w:rPr>
                    <w:t>                    </w:t>
                  </w:r>
                  <w:r>
                    <w:rPr>
                      <w:rFonts w:hint="default" w:ascii="仿宋_GB2312" w:eastAsia="仿宋_GB2312" w:cs="仿宋_GB2312"/>
                      <w:color w:val="555555"/>
                      <w:sz w:val="24"/>
                      <w:szCs w:val="24"/>
                      <w:u w:val="none"/>
                      <w:bdr w:val="none" w:color="auto" w:sz="0" w:space="0"/>
                    </w:rPr>
                    <w:t>审核人签名：</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180" w:right="0"/>
              <w:jc w:val="left"/>
              <w:rPr>
                <w:color w:val="555555"/>
                <w:u w:val="none"/>
              </w:rPr>
            </w:pPr>
            <w:r>
              <w:rPr>
                <w:rFonts w:hint="default" w:ascii="仿宋_GB2312" w:hAnsi="微软雅黑" w:eastAsia="仿宋_GB2312" w:cs="仿宋_GB2312"/>
                <w:i w:val="0"/>
                <w:iCs w:val="0"/>
                <w:caps w:val="0"/>
                <w:color w:val="555555"/>
                <w:spacing w:val="0"/>
                <w:sz w:val="24"/>
                <w:szCs w:val="24"/>
                <w:u w:val="none"/>
                <w:bdr w:val="none" w:color="auto" w:sz="0" w:space="0"/>
              </w:rPr>
              <w:t>注：此表一式二份，由报考人员在各栏目中如实填写，如有虚假，取消考试资格或聘用资格。</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F430B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2021-05-06T03:36:13Z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4783ADDF56834613A208C13FA41AF804</vt:lpwstr>
  </property>
</Properties>
</file>