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附件1</w:t>
      </w:r>
    </w:p>
    <w:p>
      <w:pPr>
        <w:widowControl/>
        <w:shd w:val="clear" w:color="auto" w:fill="FFFFFF"/>
        <w:spacing w:line="500" w:lineRule="exact"/>
        <w:jc w:val="both"/>
        <w:rPr>
          <w:rFonts w:hint="eastAsia" w:ascii="黑体" w:eastAsia="黑体" w:cs="黑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center"/>
        <w:rPr>
          <w:rFonts w:asci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黑体" w:eastAsia="黑体" w:cs="黑体"/>
          <w:color w:val="000000"/>
          <w:sz w:val="32"/>
          <w:szCs w:val="32"/>
        </w:rPr>
        <w:t>信阳农林学院公开招聘高层次人才（高级职称）计划表</w:t>
      </w:r>
    </w:p>
    <w:bookmarkEnd w:id="0"/>
    <w:p>
      <w:pPr>
        <w:widowControl/>
        <w:shd w:val="clear" w:color="auto" w:fill="FFFFFF"/>
        <w:spacing w:line="500" w:lineRule="exact"/>
        <w:ind w:firstLine="640"/>
        <w:jc w:val="left"/>
        <w:rPr>
          <w:rFonts w:ascii="黑体" w:eastAsia="黑体" w:cs="黑体"/>
          <w:color w:val="000000"/>
          <w:sz w:val="32"/>
          <w:szCs w:val="32"/>
        </w:rPr>
      </w:pPr>
    </w:p>
    <w:tbl>
      <w:tblPr>
        <w:tblStyle w:val="3"/>
        <w:tblW w:w="9211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2059"/>
        <w:gridCol w:w="4514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4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管理类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经济类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电子工程类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园艺类、林学类、作物类、水产类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畜牧、兽医类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植物保护类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</w:tbl>
    <w:p>
      <w:pPr>
        <w:pStyle w:val="2"/>
        <w:kinsoku w:val="0"/>
        <w:overflowPunct w:val="0"/>
        <w:snapToGrid w:val="0"/>
        <w:spacing w:before="0" w:beforeAutospacing="0" w:after="0" w:afterAutospacing="0" w:line="520" w:lineRule="exact"/>
        <w:jc w:val="both"/>
        <w:textAlignment w:val="baseline"/>
        <w:rPr>
          <w:rFonts w:asci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B7DF6"/>
    <w:rsid w:val="540B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2021-05-12T10:01:00Z</dcterms:created>
  <dc:creator>小瓶子</dc:creator>
  <cp:lastModifiedBy>小瓶子</cp:lastModifiedBy>
  <dcterms:modified xsi:type="dcterms:W3CDTF">2021-05-12T10:02:22Z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D14445275BD845458E6A5E037C5AFEA2</vt:lpwstr>
  </property>
</Properties>
</file>