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00" w:type="dxa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caps w:val="0"/>
                <w:color w:val="333333"/>
                <w:spacing w:val="0"/>
                <w:sz w:val="27"/>
                <w:szCs w:val="27"/>
                <w:bdr w:val="none" w:color="auto" w:sz="0" w:space="0"/>
              </w:rPr>
              <w:t>                             “双一流”建设高校名单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一流大学建设高校42所</w:t>
      </w:r>
    </w:p>
    <w:tbl>
      <w:tblPr>
        <w:tblW w:w="9090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45"/>
        <w:gridCol w:w="454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b/>
                <w:bdr w:val="none" w:color="auto" w:sz="0" w:space="0"/>
              </w:rPr>
              <w:t>A类36所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b/>
                <w:sz w:val="24"/>
                <w:szCs w:val="24"/>
                <w:bdr w:val="none" w:color="auto" w:sz="0" w:space="0"/>
              </w:rPr>
              <w:t>B类6所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北京大学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东北大学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中国人民大学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郑州大学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清华大学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湖南大学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北京航空航天大学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云南大学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北京理工大学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西北农林科技大学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中国农业大学</w:t>
            </w:r>
          </w:p>
        </w:tc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新疆大学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北京师范大学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中央民族大学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南开大学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天津大学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大连理工大学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吉林大学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哈尔滨工业大学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复旦大学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同济大学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上海交通大学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华东师范大学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南京大学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东南大学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浙江大学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中国科学技术大学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厦门大学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山东大学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中国海洋大学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武汉大学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华中科技大学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中南大学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中山大学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华南理工大学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四川大学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电子科技大学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重庆大学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西安交通大学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西北工业大学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兰州大学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454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eastAsia="仿宋_GB2312" w:cs="仿宋_GB2312"/>
                <w:sz w:val="22"/>
                <w:szCs w:val="22"/>
                <w:bdr w:val="none" w:color="auto" w:sz="0" w:space="0"/>
              </w:rPr>
              <w:t>国防科技大学</w:t>
            </w:r>
          </w:p>
        </w:tc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E4126F"/>
    <w:rsid w:val="01B809F2"/>
    <w:rsid w:val="07BC339B"/>
    <w:rsid w:val="3BCB2F05"/>
    <w:rsid w:val="3D7E4D10"/>
    <w:rsid w:val="46AD05FD"/>
    <w:rsid w:val="58F05089"/>
    <w:rsid w:val="790764F9"/>
    <w:rsid w:val="7FE41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59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2021-05-17T11:44:00Z</dcterms:created>
  <dc:creator>Administrator</dc:creator>
  <cp:lastModifiedBy>Administrator</cp:lastModifiedBy>
  <dcterms:modified xsi:type="dcterms:W3CDTF">2021-05-17T12:45:46Z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