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0"/>
        <w:rPr>
          <w:rFonts w:ascii="方正小标宋简体" w:hAnsi="微软雅黑" w:eastAsia="方正小标宋简体" w:cs="宋体"/>
          <w:b/>
          <w:bCs/>
          <w:color w:val="333333"/>
          <w:kern w:val="36"/>
          <w:sz w:val="44"/>
          <w:szCs w:val="44"/>
        </w:rPr>
      </w:pPr>
      <w:bookmarkStart w:id="0" w:name="_GoBack"/>
      <w:bookmarkEnd w:id="0"/>
      <w:r>
        <w:rPr>
          <w:rFonts w:hint="eastAsia" w:ascii="方正小标宋简体" w:hAnsi="微软雅黑" w:eastAsia="方正小标宋简体" w:cs="宋体"/>
          <w:b/>
          <w:bCs/>
          <w:color w:val="333333"/>
          <w:kern w:val="36"/>
          <w:sz w:val="44"/>
          <w:szCs w:val="44"/>
        </w:rPr>
        <w:t>2021年大理州永平县中央特岗教师</w:t>
      </w:r>
    </w:p>
    <w:p>
      <w:pPr>
        <w:widowControl/>
        <w:shd w:val="clear" w:color="auto" w:fill="FFFFFF"/>
        <w:jc w:val="center"/>
        <w:outlineLvl w:val="0"/>
        <w:rPr>
          <w:rFonts w:ascii="方正小标宋简体" w:hAnsi="微软雅黑" w:eastAsia="方正小标宋简体" w:cs="宋体"/>
          <w:b/>
          <w:bCs/>
          <w:color w:val="333333"/>
          <w:kern w:val="36"/>
          <w:sz w:val="44"/>
          <w:szCs w:val="44"/>
        </w:rPr>
      </w:pPr>
      <w:r>
        <w:rPr>
          <w:rFonts w:hint="eastAsia" w:ascii="方正小标宋简体" w:hAnsi="微软雅黑" w:eastAsia="方正小标宋简体" w:cs="宋体"/>
          <w:b/>
          <w:bCs/>
          <w:color w:val="333333"/>
          <w:kern w:val="36"/>
          <w:sz w:val="44"/>
          <w:szCs w:val="44"/>
        </w:rPr>
        <w:t>招聘公告</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根据《云南省教育厅关于组织实施2021年中央特岗教师招聘工作的通知》精神，现将永平县2021年中央特岗教师招聘工作有关事项公告如下：</w:t>
      </w:r>
    </w:p>
    <w:p>
      <w:pPr>
        <w:widowControl/>
        <w:shd w:val="clear" w:color="auto" w:fill="FFFFFF"/>
        <w:adjustRightInd w:val="0"/>
        <w:snapToGrid w:val="0"/>
        <w:spacing w:line="588" w:lineRule="exact"/>
        <w:ind w:firstLine="640" w:firstLineChars="200"/>
        <w:rPr>
          <w:rFonts w:ascii="方正黑体简体" w:hAnsi="黑体" w:eastAsia="方正黑体简体" w:cs="宋体"/>
          <w:color w:val="333333"/>
          <w:kern w:val="0"/>
          <w:sz w:val="32"/>
          <w:szCs w:val="32"/>
        </w:rPr>
      </w:pPr>
      <w:r>
        <w:rPr>
          <w:rFonts w:hint="eastAsia" w:ascii="方正黑体简体" w:hAnsi="黑体" w:eastAsia="方正黑体简体" w:cs="宋体"/>
          <w:bCs/>
          <w:color w:val="333333"/>
          <w:kern w:val="0"/>
          <w:sz w:val="32"/>
          <w:szCs w:val="32"/>
        </w:rPr>
        <w:t>一、招聘岗位计划</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2021年永平县特岗教师招聘计划数为30人。其中小学语文教师7人、小学数学教师7人、小学英语教师7人、小学音乐教师3人、小学体育教师3人、小学美术教师3人，详见《2021年大理州永平县中央特岗教师招聘岗位表》（永平县）。</w:t>
      </w:r>
    </w:p>
    <w:p>
      <w:pPr>
        <w:widowControl/>
        <w:shd w:val="clear" w:color="auto" w:fill="FFFFFF"/>
        <w:adjustRightInd w:val="0"/>
        <w:snapToGrid w:val="0"/>
        <w:spacing w:line="588" w:lineRule="exact"/>
        <w:ind w:firstLine="640" w:firstLineChars="200"/>
        <w:rPr>
          <w:rFonts w:ascii="方正黑体简体" w:hAnsi="黑体" w:eastAsia="方正黑体简体" w:cs="宋体"/>
          <w:color w:val="333333"/>
          <w:kern w:val="0"/>
          <w:sz w:val="32"/>
          <w:szCs w:val="32"/>
        </w:rPr>
      </w:pPr>
      <w:r>
        <w:rPr>
          <w:rFonts w:hint="eastAsia" w:ascii="方正黑体简体" w:hAnsi="黑体" w:eastAsia="方正黑体简体" w:cs="宋体"/>
          <w:bCs/>
          <w:color w:val="333333"/>
          <w:kern w:val="0"/>
          <w:sz w:val="32"/>
          <w:szCs w:val="32"/>
        </w:rPr>
        <w:t>二、招聘对象及条件</w:t>
      </w:r>
    </w:p>
    <w:p>
      <w:pPr>
        <w:widowControl/>
        <w:shd w:val="clear" w:color="auto" w:fill="FFFFFF"/>
        <w:adjustRightInd w:val="0"/>
        <w:snapToGrid w:val="0"/>
        <w:spacing w:line="588" w:lineRule="exact"/>
        <w:ind w:firstLine="640" w:firstLineChars="200"/>
        <w:rPr>
          <w:rFonts w:ascii="方正仿宋简体" w:hAnsi="楷体" w:eastAsia="方正仿宋简体" w:cs="宋体"/>
          <w:color w:val="333333"/>
          <w:kern w:val="0"/>
          <w:sz w:val="32"/>
          <w:szCs w:val="32"/>
        </w:rPr>
      </w:pPr>
      <w:r>
        <w:rPr>
          <w:rFonts w:hint="eastAsia" w:ascii="方正仿宋简体" w:hAnsi="楷体" w:eastAsia="方正仿宋简体" w:cs="宋体"/>
          <w:color w:val="333333"/>
          <w:kern w:val="0"/>
          <w:sz w:val="32"/>
          <w:szCs w:val="32"/>
        </w:rPr>
        <w:t>（一）招聘对象（面向全国招聘）</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1、2021年及以前国民教育毕业的本科及以上毕业生。</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2、年龄不超过30周岁（1990年6月1日及以后出生）。</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（二）招聘条件</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1、政治素质好，热爱社会主义祖国，拥护党的各项方针、政策，热爱教育事业，有强烈的事业心和责任感，品行端正，遵纪守法，在校或工作（待业）期间表现良好，未受过任何纪律处分，为人师表，志愿服务农村基础教育。 </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2、符合服务岗位要求，要求所学专业与申请服务岗位学科一致。</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3、身体条件符合云南省申请教师资格人员体检标准的规定要求，并能适应本地工作、生活环境条件。 </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4、教师资格有关要求：具有相应的教师资格证书。受疫情影响，暂未取得教师资格证书的人员，可持在有效期内的《中小学教师资格考试合格证明》或笔试合格成绩——“中小学教师资格考试（</w:t>
      </w:r>
      <w:r>
        <w:rPr>
          <w:rFonts w:hint="eastAsia" w:cs="宋体" w:asciiTheme="minorEastAsia" w:hAnsiTheme="minorEastAsia"/>
          <w:color w:val="333333"/>
          <w:kern w:val="0"/>
          <w:sz w:val="32"/>
          <w:szCs w:val="32"/>
        </w:rPr>
        <w:t>NTCE</w:t>
      </w:r>
      <w:r>
        <w:rPr>
          <w:rFonts w:hint="eastAsia" w:ascii="方正仿宋简体" w:hAnsi="仿宋" w:eastAsia="方正仿宋简体" w:cs="宋体"/>
          <w:color w:val="333333"/>
          <w:kern w:val="0"/>
          <w:sz w:val="32"/>
          <w:szCs w:val="32"/>
        </w:rPr>
        <w:t>）成绩”报考特岗教师招聘（小学教师资格为两科笔试成绩，初中教师资格为三科笔试成绩）。严格“持证上岗”，所有拟聘人员在办理录用手续前（即2021年8月底前）须取得教师资格证书。</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5、</w:t>
      </w:r>
      <w:r>
        <w:rPr>
          <w:rFonts w:hint="eastAsia" w:ascii="方正仿宋简体" w:hAnsi="宋体" w:eastAsia="方正仿宋简体" w:cs="宋体"/>
          <w:color w:val="333333"/>
          <w:kern w:val="0"/>
          <w:sz w:val="32"/>
          <w:szCs w:val="32"/>
        </w:rPr>
        <w:t>参加过“大学生志愿服务西部计划”、有从教经历的志愿者和参加过半年以上实习支教的师范院校毕业生同等条件下优先聘用。</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6、现役军人、在职在编公职人员、在岗特岗教师、全日制在读的非应届毕业生（含专升本在读学生、研究生在读学生）不属于特岗教师招聘范围（时间截止到2021年5月31日）。</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（三）报名要求</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000000"/>
          <w:kern w:val="0"/>
          <w:sz w:val="32"/>
          <w:szCs w:val="32"/>
        </w:rPr>
        <w:t>1、网络报名：</w:t>
      </w:r>
      <w:r>
        <w:rPr>
          <w:rFonts w:hint="eastAsia" w:ascii="方正仿宋简体" w:hAnsi="仿宋" w:eastAsia="方正仿宋简体" w:cs="宋体"/>
          <w:color w:val="333333"/>
          <w:kern w:val="0"/>
          <w:sz w:val="32"/>
          <w:szCs w:val="32"/>
        </w:rPr>
        <w:t>应聘毕业生登录云南省招考频道-云南省招生考试工作网（http://work.ynzs.cn/ZSGL/Login.jsp）进行网络报名。报名时间为2021年5月31日-6月4日每日8：00～18:00。</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注意事项：</w:t>
      </w:r>
    </w:p>
    <w:p>
      <w:pPr>
        <w:widowControl/>
        <w:shd w:val="clear" w:color="auto" w:fill="FFFFFF"/>
        <w:adjustRightInd w:val="0"/>
        <w:snapToGrid w:val="0"/>
        <w:spacing w:line="588" w:lineRule="exact"/>
        <w:ind w:firstLine="480" w:firstLineChars="15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（1）每位考生只能报考一个岗位。</w:t>
      </w:r>
    </w:p>
    <w:p>
      <w:pPr>
        <w:widowControl/>
        <w:shd w:val="clear" w:color="auto" w:fill="FFFFFF"/>
        <w:adjustRightInd w:val="0"/>
        <w:snapToGrid w:val="0"/>
        <w:spacing w:line="588" w:lineRule="exact"/>
        <w:ind w:firstLine="320" w:firstLineChars="1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（2）考生须如实填写个人报考信息，资格审查贯穿招聘工作的全过程，弄虚作假或不符合报考条件者，一经查实取消其录用资格。</w:t>
      </w:r>
    </w:p>
    <w:p>
      <w:pPr>
        <w:widowControl/>
        <w:shd w:val="clear" w:color="auto" w:fill="FFFFFF"/>
        <w:adjustRightInd w:val="0"/>
        <w:snapToGrid w:val="0"/>
        <w:spacing w:line="588" w:lineRule="exact"/>
        <w:ind w:firstLine="320" w:firstLineChars="1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（3）考生在报考岗位所在的大理州参加笔试，笔试考点等相关信息以准考证为准。考生应按考点要求做好疫情防控工作。</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000000"/>
          <w:kern w:val="0"/>
          <w:sz w:val="32"/>
          <w:szCs w:val="32"/>
        </w:rPr>
        <w:t>2、准考证打印：</w:t>
      </w:r>
      <w:r>
        <w:rPr>
          <w:rFonts w:hint="eastAsia" w:ascii="方正仿宋简体" w:hAnsi="仿宋" w:eastAsia="方正仿宋简体" w:cs="宋体"/>
          <w:color w:val="333333"/>
          <w:kern w:val="0"/>
          <w:sz w:val="32"/>
          <w:szCs w:val="32"/>
        </w:rPr>
        <w:t>考生于2021年6月21日9:00—6月25日18：00登录云南省招生考试工作网（</w:t>
      </w:r>
      <w:r>
        <w:rPr>
          <w:rFonts w:hint="eastAsia" w:ascii="方正仿宋简体" w:hAnsi="仿宋" w:eastAsia="方正仿宋简体" w:cs="宋体"/>
          <w:color w:val="333333"/>
          <w:kern w:val="0"/>
          <w:sz w:val="32"/>
          <w:szCs w:val="32"/>
          <w:u w:val="single"/>
        </w:rPr>
        <w:t>http://work.ynzs.cn/ZSGL/Login.jsp</w:t>
      </w:r>
      <w:r>
        <w:rPr>
          <w:rFonts w:hint="eastAsia" w:ascii="方正仿宋简体" w:hAnsi="仿宋" w:eastAsia="方正仿宋简体" w:cs="宋体"/>
          <w:color w:val="333333"/>
          <w:kern w:val="0"/>
          <w:sz w:val="32"/>
          <w:szCs w:val="32"/>
        </w:rPr>
        <w:t>）下载打印准考证，并按准考证所标考点按时前往参加考试。</w:t>
      </w:r>
    </w:p>
    <w:p>
      <w:pPr>
        <w:widowControl/>
        <w:shd w:val="clear" w:color="auto" w:fill="FFFFFF"/>
        <w:adjustRightInd w:val="0"/>
        <w:snapToGrid w:val="0"/>
        <w:spacing w:line="588" w:lineRule="exact"/>
        <w:ind w:firstLine="640" w:firstLineChars="200"/>
        <w:rPr>
          <w:rFonts w:ascii="方正黑体简体" w:hAnsi="黑体" w:eastAsia="方正黑体简体" w:cs="宋体"/>
          <w:color w:val="333333"/>
          <w:kern w:val="0"/>
          <w:sz w:val="32"/>
          <w:szCs w:val="32"/>
        </w:rPr>
      </w:pPr>
      <w:r>
        <w:rPr>
          <w:rFonts w:hint="eastAsia" w:ascii="方正黑体简体" w:hAnsi="黑体" w:eastAsia="方正黑体简体" w:cs="宋体"/>
          <w:bCs/>
          <w:color w:val="333333"/>
          <w:kern w:val="0"/>
          <w:sz w:val="32"/>
          <w:szCs w:val="32"/>
        </w:rPr>
        <w:t>三、笔试</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000000"/>
          <w:kern w:val="0"/>
          <w:sz w:val="32"/>
          <w:szCs w:val="32"/>
        </w:rPr>
        <w:t>1、总体安排：笔试实行全省统一命题制卷、统一考试时间、统一阅卷</w:t>
      </w:r>
      <w:r>
        <w:rPr>
          <w:rFonts w:hint="eastAsia" w:ascii="方正仿宋简体" w:hAnsi="仿宋" w:eastAsia="方正仿宋简体" w:cs="宋体"/>
          <w:color w:val="333333"/>
          <w:kern w:val="0"/>
          <w:sz w:val="32"/>
          <w:szCs w:val="32"/>
        </w:rPr>
        <w:t>，由大理州教育体育局具体组织考试。</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000000"/>
          <w:kern w:val="0"/>
          <w:sz w:val="32"/>
          <w:szCs w:val="32"/>
        </w:rPr>
        <w:t>2、笔试内容</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000000"/>
          <w:kern w:val="0"/>
          <w:sz w:val="32"/>
          <w:szCs w:val="32"/>
        </w:rPr>
        <w:t>笔试命题范围和内容沿用省教育厅组编的《云南省2014年特岗教师招聘考试大纲》，命题体现实施素质教育要求和基础教育课程改革的方向，重点考察应聘人员的综合专业知识水平和能力。教育学、教育心理学科目采用教育部人事司、教育部考试中心制定的，原中小学教师资格考试使用的《教育学考试大纲》和《教育心理学考试大纲》。</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000000"/>
          <w:kern w:val="0"/>
          <w:sz w:val="32"/>
          <w:szCs w:val="32"/>
        </w:rPr>
        <w:t>笔试为分学科闭卷考试。考试科目：小学语文、数学、英语、音乐、体育、美术6个学科。笔试成绩满分为120分，其中100分为报考学科的专业基础知识，20分为教育学、教育心理学知</w:t>
      </w:r>
      <w:r>
        <w:rPr>
          <w:rFonts w:hint="eastAsia" w:ascii="方正仿宋简体" w:hAnsi="仿宋" w:eastAsia="方正仿宋简体" w:cs="宋体"/>
          <w:color w:val="333333"/>
          <w:kern w:val="0"/>
          <w:sz w:val="32"/>
          <w:szCs w:val="32"/>
        </w:rPr>
        <w:t>识。</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3.笔试时间</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2021年6月26日（星期六）上午9:00～11:30</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4、笔试成绩公布：2021年7月15日，考生可通过云南省招考频道（www.ynzs.cn）相关栏目查询笔试成绩。</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5、需查分的，于2021年7月17日（11:00前）由县教育体育局统一登记后，报省教育厅进行统一查分。</w:t>
      </w:r>
    </w:p>
    <w:p>
      <w:pPr>
        <w:widowControl/>
        <w:shd w:val="clear" w:color="auto" w:fill="FFFFFF"/>
        <w:adjustRightInd w:val="0"/>
        <w:snapToGrid w:val="0"/>
        <w:spacing w:line="588" w:lineRule="exact"/>
        <w:ind w:firstLine="640" w:firstLineChars="200"/>
        <w:rPr>
          <w:rFonts w:ascii="方正黑体简体" w:hAnsi="楷体" w:eastAsia="方正黑体简体" w:cs="宋体"/>
          <w:color w:val="333333"/>
          <w:kern w:val="0"/>
          <w:sz w:val="32"/>
          <w:szCs w:val="32"/>
        </w:rPr>
      </w:pPr>
      <w:r>
        <w:rPr>
          <w:rFonts w:hint="eastAsia" w:ascii="方正黑体简体" w:hAnsi="楷体" w:eastAsia="方正黑体简体" w:cs="宋体"/>
          <w:bCs/>
          <w:color w:val="333333"/>
          <w:kern w:val="0"/>
          <w:sz w:val="32"/>
          <w:szCs w:val="32"/>
        </w:rPr>
        <w:t>四、面试、体检和录用上岗</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（一）面试</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笔试结束后，</w:t>
      </w:r>
      <w:r>
        <w:rPr>
          <w:rFonts w:hint="eastAsia" w:ascii="方正仿宋简体" w:hAnsi="仿宋" w:eastAsia="方正仿宋简体" w:cs="宋体"/>
          <w:color w:val="000000"/>
          <w:kern w:val="0"/>
          <w:sz w:val="32"/>
          <w:szCs w:val="32"/>
        </w:rPr>
        <w:t>以县为单位，</w:t>
      </w:r>
      <w:r>
        <w:rPr>
          <w:rFonts w:hint="eastAsia" w:ascii="方正仿宋简体" w:hAnsi="仿宋" w:eastAsia="方正仿宋简体" w:cs="宋体"/>
          <w:color w:val="333333"/>
          <w:kern w:val="0"/>
          <w:sz w:val="32"/>
          <w:szCs w:val="32"/>
        </w:rPr>
        <w:t>分岗位和学科确定最低分数控制线，按笔试成绩从高到低，</w:t>
      </w:r>
      <w:r>
        <w:rPr>
          <w:rFonts w:hint="eastAsia" w:ascii="方正仿宋简体" w:hAnsi="仿宋" w:eastAsia="方正仿宋简体" w:cs="宋体"/>
          <w:color w:val="000000"/>
          <w:kern w:val="0"/>
          <w:sz w:val="32"/>
          <w:szCs w:val="32"/>
        </w:rPr>
        <w:t>以不低于1：1.2的比例确定各岗位学科面试人员。按招聘学科岗位数确定的面试人员，若最后一名笔试成绩出现并列的，并列人员一并进入面试，如遇特殊情况请示省教育厅后另行确定。</w:t>
      </w:r>
      <w:r>
        <w:rPr>
          <w:rFonts w:hint="eastAsia" w:ascii="方正仿宋简体" w:hAnsi="方正仿宋简体" w:eastAsia="方正仿宋简体" w:cs="方正仿宋简体"/>
          <w:color w:val="333333"/>
          <w:kern w:val="0"/>
          <w:sz w:val="32"/>
          <w:szCs w:val="32"/>
        </w:rPr>
        <w:t>面试前对考生个人信息进行复审，对考生所持证件材料再次审查。届时若有资料不符的人员，则按照本县的岗位笔试成绩在最低控制线以上人员中从高到低依次递补；本县没有递补人员的岗位可由州从符合条件的人员中调剂递补。</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面试考官由县进行异地交流选派或临时派遣；面试考生实行代码制；面试考官对面试考生的组合顺序实行抽签。面试以分学科说课形式进行，重点考察应聘人员的教育教学能力，当场评分，本学科岗位面试结束公布面试得分。面试满分为100分。面试分数加笔试分数等于总成绩。</w:t>
      </w:r>
    </w:p>
    <w:p>
      <w:pPr>
        <w:widowControl/>
        <w:shd w:val="clear" w:color="auto" w:fill="FFFFFF"/>
        <w:adjustRightInd w:val="0"/>
        <w:snapToGrid w:val="0"/>
        <w:spacing w:line="588" w:lineRule="exact"/>
        <w:ind w:firstLine="640" w:firstLineChars="200"/>
        <w:rPr>
          <w:rFonts w:ascii="方正仿宋简体" w:hAnsi="楷体" w:eastAsia="方正仿宋简体" w:cs="宋体"/>
          <w:color w:val="333333"/>
          <w:kern w:val="0"/>
          <w:sz w:val="32"/>
          <w:szCs w:val="32"/>
        </w:rPr>
      </w:pPr>
      <w:r>
        <w:rPr>
          <w:rFonts w:hint="eastAsia" w:ascii="方正仿宋简体" w:hAnsi="楷体" w:eastAsia="方正仿宋简体" w:cs="宋体"/>
          <w:color w:val="333333"/>
          <w:kern w:val="0"/>
          <w:sz w:val="32"/>
          <w:szCs w:val="32"/>
        </w:rPr>
        <w:t>（二）体检</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面试结束后，按总成绩从高到低确定</w:t>
      </w:r>
      <w:r>
        <w:rPr>
          <w:rFonts w:hint="eastAsia" w:ascii="方正仿宋简体" w:hAnsi="仿宋" w:eastAsia="方正仿宋简体" w:cs="宋体"/>
          <w:color w:val="000000"/>
          <w:kern w:val="0"/>
          <w:sz w:val="32"/>
          <w:szCs w:val="32"/>
        </w:rPr>
        <w:t>参加体检人选，参加体检人员数与本县分学科岗位设置数的比例为1∶1。</w:t>
      </w:r>
      <w:r>
        <w:rPr>
          <w:rFonts w:hint="eastAsia" w:ascii="方正仿宋简体" w:hAnsi="仿宋" w:eastAsia="方正仿宋简体" w:cs="宋体"/>
          <w:color w:val="333333"/>
          <w:kern w:val="0"/>
          <w:sz w:val="32"/>
          <w:szCs w:val="32"/>
        </w:rPr>
        <w:t>如总成绩相同的，</w:t>
      </w:r>
      <w:r>
        <w:rPr>
          <w:rFonts w:hint="eastAsia" w:ascii="方正仿宋简体" w:hAnsi="宋体" w:eastAsia="方正仿宋简体" w:cs="宋体"/>
          <w:color w:val="333333"/>
          <w:kern w:val="0"/>
          <w:sz w:val="32"/>
          <w:szCs w:val="32"/>
        </w:rPr>
        <w:t>参加过“大学生志愿服务西部计划”、有从教经历的志愿者和参加过半年以上实习支教的师范院校毕业生</w:t>
      </w:r>
      <w:r>
        <w:rPr>
          <w:rFonts w:hint="eastAsia" w:ascii="方正仿宋简体" w:hAnsi="仿宋" w:eastAsia="方正仿宋简体" w:cs="宋体"/>
          <w:color w:val="333333"/>
          <w:kern w:val="0"/>
          <w:sz w:val="32"/>
          <w:szCs w:val="32"/>
        </w:rPr>
        <w:t>优先确定</w:t>
      </w:r>
      <w:r>
        <w:rPr>
          <w:rFonts w:hint="eastAsia" w:ascii="方正仿宋简体" w:hAnsi="仿宋" w:eastAsia="方正仿宋简体" w:cs="宋体"/>
          <w:color w:val="000000"/>
          <w:kern w:val="0"/>
          <w:sz w:val="32"/>
          <w:szCs w:val="32"/>
        </w:rPr>
        <w:t>为体检人选</w:t>
      </w:r>
      <w:r>
        <w:rPr>
          <w:rFonts w:hint="eastAsia" w:ascii="方正仿宋简体" w:hAnsi="仿宋" w:eastAsia="方正仿宋简体" w:cs="宋体"/>
          <w:color w:val="333333"/>
          <w:kern w:val="0"/>
          <w:sz w:val="32"/>
          <w:szCs w:val="32"/>
        </w:rPr>
        <w:t>；优先条件无法确定的，按面试成绩从高分到低分的顺序确定；面试成绩仍相同的，则再次组织进行面试，按第二次面试成绩从高分到低分的顺序确定</w:t>
      </w:r>
      <w:r>
        <w:rPr>
          <w:rFonts w:hint="eastAsia" w:ascii="方正仿宋简体" w:hAnsi="仿宋" w:eastAsia="方正仿宋简体" w:cs="宋体"/>
          <w:color w:val="000000"/>
          <w:kern w:val="0"/>
          <w:sz w:val="32"/>
          <w:szCs w:val="32"/>
        </w:rPr>
        <w:t>体检人选</w:t>
      </w:r>
      <w:r>
        <w:rPr>
          <w:rFonts w:hint="eastAsia" w:ascii="方正仿宋简体" w:hAnsi="仿宋" w:eastAsia="方正仿宋简体" w:cs="宋体"/>
          <w:color w:val="333333"/>
          <w:kern w:val="0"/>
          <w:sz w:val="32"/>
          <w:szCs w:val="32"/>
        </w:rPr>
        <w:t>。报名人数等于和少于招聘岗位执行计划数的岗位，进入面试且面试成绩60分以上（含60分）的应聘考生均确定为</w:t>
      </w:r>
      <w:r>
        <w:rPr>
          <w:rFonts w:hint="eastAsia" w:ascii="方正仿宋简体" w:hAnsi="仿宋" w:eastAsia="方正仿宋简体" w:cs="宋体"/>
          <w:color w:val="000000"/>
          <w:kern w:val="0"/>
          <w:sz w:val="32"/>
          <w:szCs w:val="32"/>
        </w:rPr>
        <w:t>体检人选</w:t>
      </w:r>
      <w:r>
        <w:rPr>
          <w:rFonts w:hint="eastAsia" w:ascii="方正仿宋简体" w:hAnsi="仿宋" w:eastAsia="方正仿宋简体" w:cs="宋体"/>
          <w:color w:val="333333"/>
          <w:kern w:val="0"/>
          <w:sz w:val="32"/>
          <w:szCs w:val="32"/>
        </w:rPr>
        <w:t>。</w:t>
      </w:r>
      <w:r>
        <w:rPr>
          <w:rFonts w:hint="eastAsia" w:ascii="方正仿宋简体" w:hAnsi="仿宋" w:eastAsia="方正仿宋简体" w:cs="宋体"/>
          <w:color w:val="000000"/>
          <w:kern w:val="0"/>
          <w:sz w:val="32"/>
          <w:szCs w:val="32"/>
        </w:rPr>
        <w:t>确定的参加体检人员名单通过永平县人民政府门户网站向社会公布，同时由本县通知考生体检时间、地点和相关注意事项。</w:t>
      </w:r>
      <w:r>
        <w:rPr>
          <w:rFonts w:hint="eastAsia" w:ascii="方正仿宋简体" w:hAnsi="仿宋" w:eastAsia="方正仿宋简体" w:cs="宋体"/>
          <w:color w:val="333333"/>
          <w:kern w:val="0"/>
          <w:sz w:val="32"/>
          <w:szCs w:val="32"/>
        </w:rPr>
        <w:t>若体检后出现缺额或体检不合格的按照该学科岗位考生总成绩从高到低依次递补。体检标准参照云南省申请教师资格人员体检标准执行。体检工作由本县统一组织。</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（三）录用上岗</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1、确定拟聘人选。体检结束后，确定拟聘特岗教师名单并通过永平县人民政府门户网站向社会公示，公示期满无异议上报省教育厅审定，经省教育厅审核确定后，</w:t>
      </w:r>
      <w:r>
        <w:rPr>
          <w:rFonts w:hint="eastAsia" w:ascii="方正仿宋简体" w:hAnsi="仿宋" w:eastAsia="方正仿宋简体" w:cs="宋体"/>
          <w:color w:val="333333"/>
          <w:spacing w:val="-2"/>
          <w:kern w:val="0"/>
          <w:sz w:val="32"/>
          <w:szCs w:val="32"/>
        </w:rPr>
        <w:t>拟聘用人员按照综合成绩高低顺序在拟招聘岗位中进行择优选岗后</w:t>
      </w:r>
      <w:r>
        <w:rPr>
          <w:rFonts w:hint="eastAsia" w:ascii="方正仿宋简体" w:hAnsi="仿宋" w:eastAsia="方正仿宋简体" w:cs="宋体"/>
          <w:color w:val="333333"/>
          <w:kern w:val="0"/>
          <w:sz w:val="32"/>
          <w:szCs w:val="32"/>
        </w:rPr>
        <w:t>与永平县教育体育局签订《云南省“农村义务教育阶段学校教师特设岗位计划”教师聘用合同书》，办理相关聘用手续。</w:t>
      </w:r>
      <w:r>
        <w:rPr>
          <w:rFonts w:hint="eastAsia" w:ascii="方正仿宋简体" w:hAnsi="仿宋" w:eastAsia="方正仿宋简体" w:cs="宋体"/>
          <w:color w:val="333333"/>
          <w:spacing w:val="-2"/>
          <w:kern w:val="0"/>
          <w:sz w:val="32"/>
          <w:szCs w:val="32"/>
        </w:rPr>
        <w:t>录用工作结束后，不再进行补录。</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考生在接到录用通知后，必须在规定的时间内到永平县教育体育局报到。无正当理由逾期不报到者，取消其录用资格，并处5年禁考的处罚。</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2、岗前培训。特岗教师岗前培训主要内容是师德教育、新课程理念、教材教法以及履行职责的基本要求等，培训时间不少于45学时。岗前培训采用网上远程培训和集中培训相结合的方式进行。</w:t>
      </w:r>
    </w:p>
    <w:p>
      <w:pPr>
        <w:widowControl/>
        <w:shd w:val="clear" w:color="auto" w:fill="FFFFFF"/>
        <w:adjustRightInd w:val="0"/>
        <w:snapToGrid w:val="0"/>
        <w:spacing w:line="588" w:lineRule="exact"/>
        <w:ind w:firstLine="640" w:firstLineChars="200"/>
        <w:rPr>
          <w:rFonts w:ascii="方正黑体简体" w:hAnsi="黑体" w:eastAsia="方正黑体简体" w:cs="宋体"/>
          <w:color w:val="333333"/>
          <w:kern w:val="0"/>
          <w:sz w:val="32"/>
          <w:szCs w:val="32"/>
        </w:rPr>
      </w:pPr>
      <w:r>
        <w:rPr>
          <w:rFonts w:hint="eastAsia" w:ascii="方正黑体简体" w:hAnsi="黑体" w:eastAsia="方正黑体简体" w:cs="宋体"/>
          <w:bCs/>
          <w:color w:val="333333"/>
          <w:kern w:val="0"/>
          <w:sz w:val="32"/>
          <w:szCs w:val="32"/>
        </w:rPr>
        <w:t>五、纪律要求</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一）考生要按统一要求认真填写相关表格、上传相关材料，因填写信息错误或上传材料不符合要求，如材料不全、模糊、难于辨认等造成的资格审查不予通过的后果由考生自己负责。考生必须准确填写与本人联系的具体方式，县教育体育局发出报名材料补齐、笔试、面试、体检及其他通知时，如考生联系不上或在规定时限内不补齐材料、不按时到场的，视为自动放弃招考资格。</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二）特岗教师的招聘考试工作，纳入纪检监察工作，县监察委实行全过程、全方位的监督，严肃处理违规、违纪和违法行为。招考过程中如有弄虚作假、失密泄密、徇私舞弊等行为，追究有关领导和当事人责任；对不符合招考条件、弄虚作假的考生，一经查出取消考试、招聘资格。触犯法律的，移交司法机关处理。</w:t>
      </w:r>
    </w:p>
    <w:p>
      <w:pPr>
        <w:widowControl/>
        <w:shd w:val="clear" w:color="auto" w:fill="FFFFFF"/>
        <w:adjustRightInd w:val="0"/>
        <w:snapToGrid w:val="0"/>
        <w:spacing w:line="588" w:lineRule="exact"/>
        <w:ind w:firstLine="640" w:firstLineChars="200"/>
        <w:rPr>
          <w:rFonts w:ascii="方正黑体简体" w:hAnsi="黑体" w:eastAsia="方正黑体简体" w:cs="宋体"/>
          <w:color w:val="333333"/>
          <w:kern w:val="0"/>
          <w:sz w:val="32"/>
          <w:szCs w:val="32"/>
        </w:rPr>
      </w:pPr>
      <w:r>
        <w:rPr>
          <w:rFonts w:hint="eastAsia" w:ascii="方正黑体简体" w:hAnsi="黑体" w:eastAsia="方正黑体简体" w:cs="宋体"/>
          <w:bCs/>
          <w:color w:val="333333"/>
          <w:kern w:val="0"/>
          <w:sz w:val="32"/>
          <w:szCs w:val="32"/>
        </w:rPr>
        <w:t>六、未尽事宜由永平县中央特岗教师招聘领导小组研究处理。</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联系人：陈建军   马永云   张达才  余永祥</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咨询电话：0872—6521891。</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0060FF"/>
          <w:kern w:val="0"/>
          <w:sz w:val="32"/>
          <w:szCs w:val="32"/>
        </w:rPr>
        <w:t> </w:t>
      </w:r>
    </w:p>
    <w:p>
      <w:pPr>
        <w:widowControl/>
        <w:shd w:val="clear" w:color="auto" w:fill="FFFFFF"/>
        <w:adjustRightInd w:val="0"/>
        <w:snapToGrid w:val="0"/>
        <w:spacing w:line="588" w:lineRule="exact"/>
        <w:ind w:firstLine="640" w:firstLineChars="2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 </w:t>
      </w:r>
    </w:p>
    <w:p>
      <w:pPr>
        <w:widowControl/>
        <w:shd w:val="clear" w:color="auto" w:fill="FFFFFF"/>
        <w:adjustRightInd w:val="0"/>
        <w:snapToGrid w:val="0"/>
        <w:spacing w:line="588" w:lineRule="exact"/>
        <w:ind w:firstLine="3360" w:firstLineChars="105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永平县中央特岗教师招聘领导小组</w:t>
      </w:r>
    </w:p>
    <w:p>
      <w:pPr>
        <w:widowControl/>
        <w:shd w:val="clear" w:color="auto" w:fill="FFFFFF"/>
        <w:adjustRightInd w:val="0"/>
        <w:snapToGrid w:val="0"/>
        <w:spacing w:line="588" w:lineRule="exact"/>
        <w:ind w:firstLine="4480" w:firstLineChars="1400"/>
        <w:rPr>
          <w:rFonts w:ascii="方正仿宋简体" w:hAnsi="仿宋" w:eastAsia="方正仿宋简体" w:cs="宋体"/>
          <w:color w:val="333333"/>
          <w:kern w:val="0"/>
          <w:sz w:val="32"/>
          <w:szCs w:val="32"/>
        </w:rPr>
      </w:pPr>
      <w:r>
        <w:rPr>
          <w:rFonts w:hint="eastAsia" w:ascii="方正仿宋简体" w:hAnsi="仿宋" w:eastAsia="方正仿宋简体" w:cs="宋体"/>
          <w:color w:val="333333"/>
          <w:kern w:val="0"/>
          <w:sz w:val="32"/>
          <w:szCs w:val="32"/>
        </w:rPr>
        <w:t>2021年5月25日</w:t>
      </w:r>
    </w:p>
    <w:p>
      <w:pPr>
        <w:adjustRightInd w:val="0"/>
        <w:snapToGrid w:val="0"/>
        <w:spacing w:line="588" w:lineRule="exact"/>
        <w:ind w:firstLine="640" w:firstLineChars="200"/>
        <w:rPr>
          <w:rFonts w:ascii="方正仿宋简体" w:hAnsi="仿宋" w:eastAsia="方正仿宋简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仿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BA1"/>
    <w:rsid w:val="00015517"/>
    <w:rsid w:val="0004007C"/>
    <w:rsid w:val="00042697"/>
    <w:rsid w:val="0004732C"/>
    <w:rsid w:val="00057EB4"/>
    <w:rsid w:val="00076E18"/>
    <w:rsid w:val="00077BAA"/>
    <w:rsid w:val="00081347"/>
    <w:rsid w:val="000B2597"/>
    <w:rsid w:val="000C28C2"/>
    <w:rsid w:val="000C42A8"/>
    <w:rsid w:val="0010211E"/>
    <w:rsid w:val="00124017"/>
    <w:rsid w:val="001354F0"/>
    <w:rsid w:val="00146A96"/>
    <w:rsid w:val="00173B31"/>
    <w:rsid w:val="00195F6E"/>
    <w:rsid w:val="001A1FC6"/>
    <w:rsid w:val="001B57E0"/>
    <w:rsid w:val="001C427E"/>
    <w:rsid w:val="001C5D0B"/>
    <w:rsid w:val="001E5029"/>
    <w:rsid w:val="001E79E8"/>
    <w:rsid w:val="001F48ED"/>
    <w:rsid w:val="001F7F09"/>
    <w:rsid w:val="00200521"/>
    <w:rsid w:val="00201F8A"/>
    <w:rsid w:val="002356F5"/>
    <w:rsid w:val="00251422"/>
    <w:rsid w:val="002530D4"/>
    <w:rsid w:val="00260B3A"/>
    <w:rsid w:val="002A3D2D"/>
    <w:rsid w:val="002E6DF0"/>
    <w:rsid w:val="002F7B2F"/>
    <w:rsid w:val="0031181E"/>
    <w:rsid w:val="003244F5"/>
    <w:rsid w:val="00344430"/>
    <w:rsid w:val="00353AB9"/>
    <w:rsid w:val="003D6E8B"/>
    <w:rsid w:val="003E1AC1"/>
    <w:rsid w:val="003E2294"/>
    <w:rsid w:val="003F3478"/>
    <w:rsid w:val="004359DB"/>
    <w:rsid w:val="00436387"/>
    <w:rsid w:val="00445736"/>
    <w:rsid w:val="004552AF"/>
    <w:rsid w:val="004563B8"/>
    <w:rsid w:val="00471D9B"/>
    <w:rsid w:val="0047240B"/>
    <w:rsid w:val="004A6FBA"/>
    <w:rsid w:val="004C1DB1"/>
    <w:rsid w:val="004F40DB"/>
    <w:rsid w:val="005042C7"/>
    <w:rsid w:val="005243BD"/>
    <w:rsid w:val="0052522E"/>
    <w:rsid w:val="00553AAD"/>
    <w:rsid w:val="00557FBB"/>
    <w:rsid w:val="0056363B"/>
    <w:rsid w:val="0058063C"/>
    <w:rsid w:val="00591C89"/>
    <w:rsid w:val="00592575"/>
    <w:rsid w:val="005F4812"/>
    <w:rsid w:val="00610217"/>
    <w:rsid w:val="006208E5"/>
    <w:rsid w:val="00656DF8"/>
    <w:rsid w:val="006632E7"/>
    <w:rsid w:val="00672230"/>
    <w:rsid w:val="006B2D7F"/>
    <w:rsid w:val="006B43B1"/>
    <w:rsid w:val="006D36E3"/>
    <w:rsid w:val="006D7B27"/>
    <w:rsid w:val="00710885"/>
    <w:rsid w:val="0071787D"/>
    <w:rsid w:val="007250EE"/>
    <w:rsid w:val="00726A86"/>
    <w:rsid w:val="00754AB6"/>
    <w:rsid w:val="00786317"/>
    <w:rsid w:val="00792BA1"/>
    <w:rsid w:val="007A4251"/>
    <w:rsid w:val="007D75E0"/>
    <w:rsid w:val="007F4B97"/>
    <w:rsid w:val="0081421F"/>
    <w:rsid w:val="00815FBF"/>
    <w:rsid w:val="00817400"/>
    <w:rsid w:val="0084715F"/>
    <w:rsid w:val="008937C1"/>
    <w:rsid w:val="0089478B"/>
    <w:rsid w:val="008A258D"/>
    <w:rsid w:val="008C7BDA"/>
    <w:rsid w:val="008E751F"/>
    <w:rsid w:val="009117FA"/>
    <w:rsid w:val="00923E7E"/>
    <w:rsid w:val="00930953"/>
    <w:rsid w:val="009461FF"/>
    <w:rsid w:val="009A2C76"/>
    <w:rsid w:val="009A78BA"/>
    <w:rsid w:val="009C27C5"/>
    <w:rsid w:val="009E5ED9"/>
    <w:rsid w:val="009E61EE"/>
    <w:rsid w:val="00A04F31"/>
    <w:rsid w:val="00A27667"/>
    <w:rsid w:val="00A47C71"/>
    <w:rsid w:val="00A703A8"/>
    <w:rsid w:val="00AC3A8B"/>
    <w:rsid w:val="00AC60F1"/>
    <w:rsid w:val="00AD41D6"/>
    <w:rsid w:val="00AE4051"/>
    <w:rsid w:val="00B5364C"/>
    <w:rsid w:val="00B555AD"/>
    <w:rsid w:val="00B90900"/>
    <w:rsid w:val="00B93D36"/>
    <w:rsid w:val="00B9649F"/>
    <w:rsid w:val="00BB2458"/>
    <w:rsid w:val="00BD54D4"/>
    <w:rsid w:val="00C1389C"/>
    <w:rsid w:val="00C50FDA"/>
    <w:rsid w:val="00CA43E7"/>
    <w:rsid w:val="00CA5FCB"/>
    <w:rsid w:val="00CA6601"/>
    <w:rsid w:val="00CC0F8A"/>
    <w:rsid w:val="00CD6DA7"/>
    <w:rsid w:val="00D02CE4"/>
    <w:rsid w:val="00D50031"/>
    <w:rsid w:val="00D965BD"/>
    <w:rsid w:val="00DA022D"/>
    <w:rsid w:val="00DB777A"/>
    <w:rsid w:val="00DD786E"/>
    <w:rsid w:val="00DE31C5"/>
    <w:rsid w:val="00E32997"/>
    <w:rsid w:val="00E559C9"/>
    <w:rsid w:val="00E81454"/>
    <w:rsid w:val="00E86BAA"/>
    <w:rsid w:val="00EA3875"/>
    <w:rsid w:val="00EC2E2E"/>
    <w:rsid w:val="00EC5EEA"/>
    <w:rsid w:val="00ED765B"/>
    <w:rsid w:val="00ED7838"/>
    <w:rsid w:val="00F052A1"/>
    <w:rsid w:val="00F157FE"/>
    <w:rsid w:val="00F1626E"/>
    <w:rsid w:val="00FA6BC5"/>
    <w:rsid w:val="00FD7683"/>
    <w:rsid w:val="00FE4709"/>
    <w:rsid w:val="36776D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000FF" w:themeColor="hyperlink"/>
      <w:u w:val="single"/>
    </w:rPr>
  </w:style>
  <w:style w:type="character" w:customStyle="1" w:styleId="8">
    <w:name w:val="页眉 Char"/>
    <w:basedOn w:val="6"/>
    <w:link w:val="4"/>
    <w:uiPriority w:val="99"/>
    <w:rPr>
      <w:sz w:val="18"/>
      <w:szCs w:val="18"/>
    </w:rPr>
  </w:style>
  <w:style w:type="character" w:customStyle="1" w:styleId="9">
    <w:name w:val="页脚 Char"/>
    <w:basedOn w:val="6"/>
    <w:link w:val="3"/>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44FE0B-E3EB-49CC-B39F-95937D78E624}">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462</Words>
  <Characters>2636</Characters>
  <Lines>21</Lines>
  <Paragraphs>6</Paragraphs>
  <TotalTime>457</TotalTime>
  <ScaleCrop>false</ScaleCrop>
  <LinksUpToDate>false</LinksUpToDate>
  <CharactersWithSpaces>3092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2021-05-19T09:13:00Z</dcterms:created>
  <dc:creator>用户肖天军</dc:creator>
  <cp:lastModifiedBy>Administrator</cp:lastModifiedBy>
  <cp:lastPrinted>2020-07-01T09:32:00Z</cp:lastPrinted>
  <dcterms:modified xsi:type="dcterms:W3CDTF">2021-05-25T08:26:28Z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