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left"/>
      </w:pPr>
      <w:r>
        <w:rPr>
          <w:rFonts w:ascii="仿宋" w:hAnsi="仿宋" w:eastAsia="仿宋" w:cs="仿宋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南部新城学校</w:t>
      </w:r>
      <w:r>
        <w:rPr>
          <w:rFonts w:hint="default"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彭州市教育人才管理服务中心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center"/>
      </w:pPr>
      <w:r>
        <w:rPr>
          <w:rFonts w:hint="default"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年招聘员额教师岗位分布表</w:t>
      </w:r>
    </w:p>
    <w:tbl>
      <w:tblPr>
        <w:tblW w:w="8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"/>
        <w:gridCol w:w="746"/>
        <w:gridCol w:w="1044"/>
        <w:gridCol w:w="719"/>
        <w:gridCol w:w="628"/>
        <w:gridCol w:w="628"/>
        <w:gridCol w:w="1184"/>
        <w:gridCol w:w="716"/>
        <w:gridCol w:w="1207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1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学科岗位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派遣岗位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及其他要求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21101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中国语言文学类及相关教育类</w:t>
            </w:r>
          </w:p>
        </w:tc>
        <w:tc>
          <w:tcPr>
            <w:tcW w:w="71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年龄35周岁以下（1986年9月1日及以后出生）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1、国民教育本科及以上学历毕业生；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80" w:firstLineChars="200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取得相应教师资格证；暂未取得教师资格证书的人员，可持在有效期内的中小学教师资格考试合格证明或笔试合格成绩（即“中小学教师资格考试NTCE成绩”，幼儿园、小学、中职教师资格为两科笔试成绩，初中、高中教师资格为三科笔试成绩）报名应聘。严格“持证上岗”，所有拟聘人员在办理聘用手续前须取得相应教师资格证书,否则取消聘用资格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3、小学教师、初中语文教师普通话等级达二级甲等及以上。</w:t>
            </w:r>
          </w:p>
        </w:tc>
        <w:tc>
          <w:tcPr>
            <w:tcW w:w="99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80" w:firstLineChars="200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根据工作需要，由彭州市教育人才管理服务中心派遣至彭州市南部新城学校工作。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21102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21105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21109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21103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21104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3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道德与法治教师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21114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政治学、思想政治教育、学科教学（思政）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21112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地理科学类及相关教育类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0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21106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生物科学、生物技术、生物信息学、生态学及相关教育类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21107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音乐与舞蹈学类及相关教育类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21108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美术及美术教育相关专业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4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21113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计算机科学与技术、软件工程、网络工程、信息安全、数字媒体技术、教育技术学及相关专业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1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南部新城学校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21115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7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spacing w:line="420" w:lineRule="atLeast"/>
        <w:rPr>
          <w:rFonts w:hint="eastAsia" w:ascii="仿宋" w:hAnsi="仿宋" w:eastAsia="仿宋" w:cs="Helvetica"/>
          <w:color w:val="000000"/>
          <w:kern w:val="0"/>
          <w:sz w:val="32"/>
          <w:szCs w:val="32"/>
          <w:bdr w:val="none" w:color="auto" w:sz="0" w:space="0"/>
          <w:shd w:val="clear" w:fill="FFFFFF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CD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Definition"/>
    <w:basedOn w:val="3"/>
    <w:uiPriority w:val="0"/>
    <w:rPr>
      <w:i/>
      <w:iCs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ode"/>
    <w:basedOn w:val="3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2021-06-11T03:48:20Z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C38CCB3E467246668CDC537E6954A185</vt:lpwstr>
  </property>
</Properties>
</file>