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Style w:val="5"/>
          <w:rFonts w:hint="default" w:ascii="Tahoma" w:hAnsi="Tahoma" w:eastAsia="Tahoma" w:cs="Tahoma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  <w:vertAlign w:val="baseline"/>
        </w:rPr>
        <w:t>附件5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Style w:val="5"/>
          <w:rFonts w:hint="default" w:ascii="Tahoma" w:hAnsi="Tahoma" w:eastAsia="Tahoma" w:cs="Tahoma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  <w:vertAlign w:val="baseline"/>
        </w:rPr>
        <w:t>《财会综合知识》考试大纲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1.测试内容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综合知识（财会类）主要测查应考者从事事业单位工作应具备的会计基础知识、财务管理和会计相关法律知识。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会计基础知识主要包括会计的基本理论知识和基本技能，会计核算方法和会计处理程序，会计准则的有关基本内容。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财务管理包括企业筹资决策、股利决策和投资决策等方面的内容。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会计相关法律知识包括财经法规中关于会计核算、会计监督、支付结算的相关规定，以及经济法基础知识。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2.题型介绍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基本题型为单项选择题、多项选择题、判断题、计算分析题和综合题等。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单项选择题、多项选择题和判断题等客观题测查应考者对基础知识、基本概念及基本原理的理解和掌握。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     计算分析题和综合题要求应考者根据给定资料的内容，准确理解给定资料的含义，完成相应的企事业账务处理和财务分析，对企事业的财务状况做出合理的推断或评价，并提出解决方案等。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1D1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2021-06-11T06:46:55Z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F2441D4F4F994305A86ED587B4FCA946</vt:lpwstr>
  </property>
</Properties>
</file>