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rPr>
        <w:t>附件</w:t>
      </w:r>
      <w:r>
        <w:rPr>
          <w:rFonts w:hint="eastAsia" w:ascii="黑体" w:hAnsi="黑体" w:eastAsia="黑体" w:cs="黑体"/>
          <w:sz w:val="32"/>
          <w:szCs w:val="32"/>
          <w:lang w:val="en-US" w:eastAsia="zh-CN"/>
        </w:rPr>
        <w:t>1</w:t>
      </w:r>
    </w:p>
    <w:tbl>
      <w:tblPr>
        <w:tblStyle w:val="3"/>
        <w:tblW w:w="8847" w:type="dxa"/>
        <w:tblInd w:w="93" w:type="dxa"/>
        <w:tblLayout w:type="fixed"/>
        <w:tblCellMar>
          <w:top w:w="0" w:type="dxa"/>
          <w:left w:w="108" w:type="dxa"/>
          <w:bottom w:w="0" w:type="dxa"/>
          <w:right w:w="108" w:type="dxa"/>
        </w:tblCellMar>
      </w:tblPr>
      <w:tblGrid>
        <w:gridCol w:w="684"/>
        <w:gridCol w:w="1959"/>
        <w:gridCol w:w="1581"/>
        <w:gridCol w:w="1118"/>
        <w:gridCol w:w="1255"/>
        <w:gridCol w:w="1147"/>
        <w:gridCol w:w="1103"/>
      </w:tblGrid>
      <w:tr>
        <w:tblPrEx>
          <w:tblCellMar>
            <w:top w:w="0" w:type="dxa"/>
            <w:left w:w="108" w:type="dxa"/>
            <w:bottom w:w="0" w:type="dxa"/>
            <w:right w:w="108" w:type="dxa"/>
          </w:tblCellMar>
        </w:tblPrEx>
        <w:trPr>
          <w:trHeight w:val="660" w:hRule="atLeast"/>
        </w:trPr>
        <w:tc>
          <w:tcPr>
            <w:tcW w:w="8847" w:type="dxa"/>
            <w:gridSpan w:val="7"/>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32"/>
                <w:szCs w:val="32"/>
                <w:u w:val="none"/>
                <w:lang w:val="en-US" w:eastAsia="zh-CN" w:bidi="ar"/>
              </w:rPr>
            </w:pPr>
            <w:r>
              <w:rPr>
                <w:rFonts w:hint="eastAsia" w:ascii="宋体" w:hAnsi="宋体" w:eastAsia="宋体" w:cs="宋体"/>
                <w:i w:val="0"/>
                <w:iCs w:val="0"/>
                <w:color w:val="000000"/>
                <w:kern w:val="0"/>
                <w:sz w:val="32"/>
                <w:szCs w:val="32"/>
                <w:u w:val="none"/>
                <w:lang w:val="en-US" w:eastAsia="zh-CN" w:bidi="ar"/>
              </w:rPr>
              <w:t>2021年抚州市教育体育局直属学校公开招聘教师拟入围</w:t>
            </w:r>
          </w:p>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面试人员名单（113人）</w:t>
            </w:r>
          </w:p>
        </w:tc>
      </w:tr>
      <w:tr>
        <w:tblPrEx>
          <w:tblCellMar>
            <w:top w:w="0" w:type="dxa"/>
            <w:left w:w="108" w:type="dxa"/>
            <w:bottom w:w="0" w:type="dxa"/>
            <w:right w:w="108" w:type="dxa"/>
          </w:tblCellMar>
        </w:tblPrEx>
        <w:trPr>
          <w:trHeight w:val="50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9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单位(部门)名称</w:t>
            </w:r>
          </w:p>
        </w:tc>
        <w:tc>
          <w:tcPr>
            <w:tcW w:w="15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职位代码</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职位计划</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职位名称</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复审情况</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抚州市第二实验学校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选调加试</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小学-语文</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李婕</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付碧莹</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刘燕</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抚州市实验学校</w:t>
            </w:r>
          </w:p>
        </w:tc>
        <w:tc>
          <w:tcPr>
            <w:tcW w:w="1581" w:type="dxa"/>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250230101010</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高婧</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刘影</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吴莲</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李翠婷</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刘艳</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李莎</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章艳艳</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李球</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袁诗星</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袁子微</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万晓云</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孙丹</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抚州市实验学校</w:t>
            </w:r>
          </w:p>
        </w:tc>
        <w:tc>
          <w:tcPr>
            <w:tcW w:w="1581" w:type="dxa"/>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250230101011</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吕梦环</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裴园琴</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范晨</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陈丽娜</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黎燕青</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吴荣茜</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吴茜雅</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万晴</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左文倩</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何佳</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陈洁</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抚州幼专附小</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250230101027</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何嘉莉</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胡紫琦</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抚州市实验学校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250230102012</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小学-数学</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周芳</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华琪</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陈如青</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李艺旋</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乐建建</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陈小娟</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罗美珠</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马骞</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饶梦瑶</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涂莉</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抚州市实验学校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250230102013</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叶海燕</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邹圆梦</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付威靓</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祝艺芬</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李欣莹</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张语彤</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胡娟</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黎姿</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王瑶</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抚州幼专附小</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250230102028</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徐佩苗</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易金星</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谢雨</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抚州市实验学校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250230114014</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小学-道德与法治</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曹一凡</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欧阳瑞恒</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吴婧妮</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张祎</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王淑珍</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魏婧琦</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抚州市第二实验学校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250230114019</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曾群芳</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范倩如</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周珍</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胡丽</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詹苗</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罗洁</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刘琴</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张明奇</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徐小曼</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龚愫</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王莹</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周园</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万婧</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龚媛</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雷树弯</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祝媛</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抚州幼专附小</w:t>
            </w:r>
          </w:p>
        </w:tc>
        <w:tc>
          <w:tcPr>
            <w:tcW w:w="1581" w:type="dxa"/>
            <w:vMerge w:val="restart"/>
            <w:tcBorders>
              <w:top w:val="nil"/>
              <w:left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250230103029</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小学-英语</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张旭</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nil"/>
              <w:right w:val="nil"/>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陈婷婷</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nil"/>
              <w:bottom w:val="single" w:color="auto" w:sz="4" w:space="0"/>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洪佳敏</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抚州市第二实验学校</w:t>
            </w:r>
          </w:p>
        </w:tc>
        <w:tc>
          <w:tcPr>
            <w:tcW w:w="1581" w:type="dxa"/>
            <w:vMerge w:val="restart"/>
            <w:tcBorders>
              <w:top w:val="single" w:color="auto" w:sz="4" w:space="0"/>
              <w:left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250230111017</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小学-科学</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杨枝花</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nil"/>
              <w:right w:val="nil"/>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周姗梅</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nil"/>
              <w:right w:val="nil"/>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许悦</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高佳</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nil"/>
              <w:right w:val="nil"/>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郭海晶</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left w:val="nil"/>
              <w:bottom w:val="single" w:color="000000" w:sz="4" w:space="0"/>
              <w:right w:val="nil"/>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胡小青</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抚州市第二实验学校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250230204021</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初中-历史</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朱颖</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李丽瑶</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19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抚州市阳光学校</w:t>
            </w:r>
          </w:p>
        </w:tc>
        <w:tc>
          <w:tcPr>
            <w:tcW w:w="15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250230204025</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桂娇平</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抚州市第二实验学校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250230205020</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初中-地理</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胡紫琳</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彭小敏</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张岚兰</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85"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19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抚州市阳光学校</w:t>
            </w:r>
          </w:p>
        </w:tc>
        <w:tc>
          <w:tcPr>
            <w:tcW w:w="1581"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调剂</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初中-生物</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曹毕凡</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19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抚州市第二实验学校</w:t>
            </w:r>
          </w:p>
        </w:tc>
        <w:tc>
          <w:tcPr>
            <w:tcW w:w="15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250230208022</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祝丽彬</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抚州市阳光学校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250230218024</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初中-综合实践活动（含信息技术）</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吴超</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刘佳</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陈梦韵</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抚州市实验学校</w:t>
            </w:r>
          </w:p>
        </w:tc>
        <w:tc>
          <w:tcPr>
            <w:tcW w:w="1581" w:type="dxa"/>
            <w:vMerge w:val="restart"/>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250230220016</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初中-心理健康</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彭伦璋</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邹思</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章朦</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李璜琪</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詹奕琦</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调剂</w:t>
            </w: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黎思梦</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1959" w:type="dxa"/>
            <w:vMerge w:val="restar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抚州市实验学校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250230112015</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小学-体育与健康</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孙佳馨</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959" w:type="dxa"/>
            <w:vMerge w:val="continue"/>
            <w:tcBorders>
              <w:top w:val="nil"/>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辛思平</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抚州市第二实验学校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250230112018</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李鑫</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付梦晨</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黄丽真</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54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1959"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抚州市阳光学校</w:t>
            </w:r>
          </w:p>
        </w:tc>
        <w:tc>
          <w:tcPr>
            <w:tcW w:w="1581"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初中-体育与健康</w:t>
            </w:r>
          </w:p>
        </w:tc>
        <w:tc>
          <w:tcPr>
            <w:tcW w:w="1147"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杨双</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抚州市第二实验学校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250230209011</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初中-音乐</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余祥云</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周洁</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19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抚州市阳光学校</w:t>
            </w:r>
          </w:p>
        </w:tc>
        <w:tc>
          <w:tcPr>
            <w:tcW w:w="15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邱悦</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抚州市第二实验学校</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250230110010</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小学-美术</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陈怡学</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何田田</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王孜盈</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195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抚州幼专附小</w:t>
            </w:r>
          </w:p>
        </w:tc>
        <w:tc>
          <w:tcPr>
            <w:tcW w:w="158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250230110030</w:t>
            </w:r>
          </w:p>
        </w:tc>
        <w:tc>
          <w:tcPr>
            <w:tcW w:w="111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章紫艺</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高洁</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r>
        <w:tblPrEx>
          <w:tblCellMar>
            <w:top w:w="0" w:type="dxa"/>
            <w:left w:w="108" w:type="dxa"/>
            <w:bottom w:w="0" w:type="dxa"/>
            <w:right w:w="108" w:type="dxa"/>
          </w:tblCellMar>
        </w:tblPrEx>
        <w:trPr>
          <w:trHeight w:val="270" w:hRule="atLeast"/>
        </w:trPr>
        <w:tc>
          <w:tcPr>
            <w:tcW w:w="6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195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58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11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陈雪莲</w:t>
            </w:r>
          </w:p>
        </w:tc>
        <w:tc>
          <w:tcPr>
            <w:tcW w:w="11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合格</w:t>
            </w:r>
          </w:p>
        </w:tc>
      </w:tr>
    </w:tbl>
    <w:p>
      <w:pPr>
        <w:spacing w:line="400" w:lineRule="exact"/>
        <w:rPr>
          <w:rFonts w:hint="eastAsia" w:ascii="黑体" w:hAnsi="黑体" w:eastAsia="黑体" w:cs="黑体"/>
          <w:sz w:val="32"/>
          <w:szCs w:val="32"/>
        </w:rPr>
      </w:pPr>
    </w:p>
    <w:tbl>
      <w:tblPr>
        <w:tblStyle w:val="3"/>
        <w:tblW w:w="8914" w:type="dxa"/>
        <w:tblInd w:w="93" w:type="dxa"/>
        <w:tblLayout w:type="fixed"/>
        <w:tblCellMar>
          <w:top w:w="0" w:type="dxa"/>
          <w:left w:w="108" w:type="dxa"/>
          <w:bottom w:w="0" w:type="dxa"/>
          <w:right w:w="108" w:type="dxa"/>
        </w:tblCellMar>
      </w:tblPr>
      <w:tblGrid>
        <w:gridCol w:w="930"/>
        <w:gridCol w:w="1671"/>
        <w:gridCol w:w="6313"/>
      </w:tblGrid>
      <w:tr>
        <w:tblPrEx>
          <w:tblCellMar>
            <w:top w:w="0" w:type="dxa"/>
            <w:left w:w="108" w:type="dxa"/>
            <w:bottom w:w="0" w:type="dxa"/>
            <w:right w:w="108" w:type="dxa"/>
          </w:tblCellMar>
        </w:tblPrEx>
        <w:trPr>
          <w:trHeight w:val="620" w:hRule="atLeast"/>
        </w:trPr>
        <w:tc>
          <w:tcPr>
            <w:tcW w:w="2601" w:type="dxa"/>
            <w:gridSpan w:val="2"/>
            <w:tcBorders>
              <w:top w:val="nil"/>
              <w:left w:val="nil"/>
              <w:bottom w:val="nil"/>
              <w:right w:val="nil"/>
            </w:tcBorders>
            <w:noWrap/>
            <w:vAlign w:val="center"/>
          </w:tcPr>
          <w:p>
            <w:pPr>
              <w:keepNext w:val="0"/>
              <w:keepLines w:val="0"/>
              <w:widowControl/>
              <w:suppressLineNumbers w:val="0"/>
              <w:jc w:val="left"/>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附件2</w:t>
            </w:r>
          </w:p>
        </w:tc>
        <w:tc>
          <w:tcPr>
            <w:tcW w:w="6313" w:type="dxa"/>
            <w:tcBorders>
              <w:top w:val="nil"/>
              <w:left w:val="nil"/>
              <w:bottom w:val="nil"/>
              <w:right w:val="nil"/>
            </w:tcBorders>
            <w:noWrap/>
            <w:vAlign w:val="center"/>
          </w:tcPr>
          <w:p>
            <w:pPr>
              <w:rPr>
                <w:rFonts w:hint="eastAsia" w:ascii="仿宋" w:hAnsi="仿宋" w:eastAsia="仿宋" w:cs="仿宋"/>
                <w:i w:val="0"/>
                <w:iCs w:val="0"/>
                <w:color w:val="000000"/>
                <w:sz w:val="32"/>
                <w:szCs w:val="32"/>
                <w:u w:val="none"/>
              </w:rPr>
            </w:pPr>
          </w:p>
        </w:tc>
      </w:tr>
      <w:tr>
        <w:tblPrEx>
          <w:tblCellMar>
            <w:top w:w="0" w:type="dxa"/>
            <w:left w:w="108" w:type="dxa"/>
            <w:bottom w:w="0" w:type="dxa"/>
            <w:right w:w="108" w:type="dxa"/>
          </w:tblCellMar>
        </w:tblPrEx>
        <w:trPr>
          <w:trHeight w:val="520" w:hRule="atLeast"/>
        </w:trPr>
        <w:tc>
          <w:tcPr>
            <w:tcW w:w="8914" w:type="dxa"/>
            <w:gridSpan w:val="3"/>
            <w:tcBorders>
              <w:top w:val="nil"/>
              <w:left w:val="nil"/>
              <w:bottom w:val="nil"/>
              <w:right w:val="nil"/>
            </w:tcBorders>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2"/>
                <w:szCs w:val="32"/>
                <w:u w:val="none"/>
              </w:rPr>
            </w:pPr>
            <w:r>
              <w:rPr>
                <w:rFonts w:hint="eastAsia" w:ascii="方正小标宋简体" w:hAnsi="方正小标宋简体" w:eastAsia="方正小标宋简体" w:cs="方正小标宋简体"/>
                <w:i w:val="0"/>
                <w:iCs w:val="0"/>
                <w:color w:val="000000"/>
                <w:kern w:val="0"/>
                <w:sz w:val="32"/>
                <w:szCs w:val="32"/>
                <w:u w:val="none"/>
                <w:lang w:val="en-US" w:eastAsia="zh-CN" w:bidi="ar"/>
              </w:rPr>
              <w:t>2021年抚州市教育体育局直属学校公开招聘教师面试教材</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序号</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学段学科</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教材</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小学语文</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2019 教育部审定 义务教育教科书《语文》，四年级下册，人民教育出版社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小学数学</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2013 教育部审定 义务教育教科书《数学》，五年级上册，人民教育出版社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小学道德与法治</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2019 教育部审定 义务教育教科书《道德与法治》，六年级下册，人民教育出版社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初中音乐</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2013 教育部审定 义务教育教科书《音乐（简谱）》，八年级上册，人民教育出版社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小学体育与健康</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阳光体育系列 新课程 《小学体育与健康》，六年级下册，江苏少年儿童出版社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初中体育</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2012 教育部审定 义务教育教科书《体育与健康》，七年级全一册，人民教育出版社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小学美术</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2013 教育部审定 义务教育教科书《美术》，六年级下册，人民教育出版社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小学科学</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2004 初审通过 义务教育课程标准实验教科书 《科学》，五年级下册，广东省出版集团</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小学英语</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2013 教育部审定 义务教育教科书《英语》，四年级上册，人民教育出版社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初中心理健康</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国家纲要课程教材 《心理健康》，八年级下册，北京师范大学出版社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初中综合实践活动（含信息技术）</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中小学信息技术教育系列教材《信息技术》，八年级下册，江西科学技术出版社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初中历史</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2017 教育部审定 义务教育教科书《中国历史》，八年级下册，人民教育出版社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初中地理</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2013 教育部审定 义务教育教科书《地理》，八年级下册，人民教育出版社</w:t>
            </w:r>
          </w:p>
        </w:tc>
      </w:tr>
      <w:tr>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16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初中生物</w:t>
            </w:r>
          </w:p>
        </w:tc>
        <w:tc>
          <w:tcPr>
            <w:tcW w:w="63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2013 教育部审定 义务教育教科书《生物学》，八年级下册，人民教育出版社</w:t>
            </w:r>
          </w:p>
        </w:tc>
      </w:tr>
    </w:tbl>
    <w:p>
      <w:pPr>
        <w:spacing w:line="380" w:lineRule="exact"/>
        <w:rPr>
          <w:rFonts w:hint="eastAsia" w:ascii="黑体" w:hAnsi="黑体" w:eastAsia="黑体" w:cs="黑体"/>
          <w:sz w:val="32"/>
          <w:szCs w:val="32"/>
          <w:u w:val="none"/>
          <w:lang w:val="en-US" w:eastAsia="zh-CN"/>
        </w:rPr>
      </w:pPr>
    </w:p>
    <w:p>
      <w:pPr>
        <w:spacing w:line="380" w:lineRule="exact"/>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附件3</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150" w:afterAutospacing="0" w:line="540" w:lineRule="exact"/>
        <w:jc w:val="center"/>
        <w:textAlignment w:val="auto"/>
        <w:rPr>
          <w:rFonts w:ascii="黑体" w:hAnsi="黑体" w:eastAsia="黑体" w:cs="Arial"/>
          <w:b/>
          <w:bCs/>
          <w:color w:val="000000"/>
          <w:sz w:val="36"/>
          <w:szCs w:val="36"/>
        </w:rPr>
      </w:pPr>
      <w:r>
        <w:rPr>
          <w:rStyle w:val="5"/>
          <w:rFonts w:ascii="黑体" w:hAnsi="黑体" w:eastAsia="黑体" w:cs="Arial"/>
          <w:color w:val="000000"/>
          <w:sz w:val="36"/>
          <w:szCs w:val="36"/>
        </w:rPr>
        <w:t>疫情防控告知书</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hint="eastAsia" w:ascii="仿宋" w:hAnsi="仿宋" w:eastAsia="仿宋" w:cs="Arial"/>
          <w:color w:val="000000"/>
          <w:sz w:val="28"/>
          <w:szCs w:val="28"/>
        </w:rPr>
        <w:t>为切实保障考生和考试工作人员生命安全和身体健康，确保2021年抚州市教育体育局直属学校公开招聘教师面试工作平稳实施，根据目前国家和我市新冠肺炎疫情防控工作相关最新规定和要求</w:t>
      </w:r>
      <w:r>
        <w:rPr>
          <w:rFonts w:ascii="仿宋" w:hAnsi="仿宋" w:eastAsia="仿宋" w:cs="Arial"/>
          <w:color w:val="000000"/>
          <w:sz w:val="28"/>
          <w:szCs w:val="28"/>
        </w:rPr>
        <w:t>，现将</w:t>
      </w:r>
      <w:r>
        <w:rPr>
          <w:rFonts w:hint="eastAsia" w:ascii="仿宋" w:hAnsi="仿宋" w:eastAsia="仿宋" w:cs="Arial"/>
          <w:color w:val="000000"/>
          <w:sz w:val="28"/>
          <w:szCs w:val="28"/>
        </w:rPr>
        <w:t>面</w:t>
      </w:r>
      <w:r>
        <w:rPr>
          <w:rFonts w:ascii="仿宋" w:hAnsi="仿宋" w:eastAsia="仿宋" w:cs="Arial"/>
          <w:color w:val="000000"/>
          <w:sz w:val="28"/>
          <w:szCs w:val="28"/>
        </w:rPr>
        <w:t>试考生疫情防控要求措施告知如下，考生务必充分知晓理解并遵照执行。</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 xml:space="preserve">一、考生应于考前14天前完成本人 </w:t>
      </w:r>
      <w:r>
        <w:rPr>
          <w:rFonts w:hint="eastAsia" w:ascii="仿宋" w:hAnsi="仿宋" w:eastAsia="仿宋" w:cs="Arial"/>
          <w:color w:val="000000"/>
          <w:sz w:val="28"/>
          <w:szCs w:val="28"/>
        </w:rPr>
        <w:t>“赣服通</w:t>
      </w:r>
      <w:r>
        <w:rPr>
          <w:rFonts w:ascii="仿宋" w:hAnsi="仿宋" w:eastAsia="仿宋" w:cs="Arial"/>
          <w:color w:val="000000"/>
          <w:sz w:val="28"/>
          <w:szCs w:val="28"/>
        </w:rPr>
        <w:t>”注册申请(可通过微信、支付宝小程序或相关手机APP完成)，做好备考期间个人日常防护和自主健康监测</w:t>
      </w:r>
      <w:r>
        <w:rPr>
          <w:rFonts w:hint="eastAsia" w:ascii="仿宋" w:hAnsi="仿宋" w:eastAsia="仿宋" w:cs="Arial"/>
          <w:color w:val="000000"/>
          <w:sz w:val="28"/>
          <w:szCs w:val="28"/>
        </w:rPr>
        <w:t>,</w:t>
      </w:r>
      <w:r>
        <w:rPr>
          <w:rFonts w:ascii="仿宋" w:hAnsi="仿宋" w:eastAsia="仿宋" w:cs="Arial"/>
          <w:color w:val="000000"/>
          <w:sz w:val="28"/>
          <w:szCs w:val="28"/>
        </w:rPr>
        <w:t>如考生考前14天在</w:t>
      </w:r>
      <w:r>
        <w:rPr>
          <w:rFonts w:hint="eastAsia" w:ascii="仿宋" w:hAnsi="仿宋" w:eastAsia="仿宋" w:cs="Arial"/>
          <w:color w:val="000000"/>
          <w:sz w:val="28"/>
          <w:szCs w:val="28"/>
        </w:rPr>
        <w:t>抚</w:t>
      </w:r>
      <w:r>
        <w:rPr>
          <w:rFonts w:ascii="仿宋" w:hAnsi="仿宋" w:eastAsia="仿宋" w:cs="Arial"/>
          <w:color w:val="000000"/>
          <w:sz w:val="28"/>
          <w:szCs w:val="28"/>
        </w:rPr>
        <w:t>或已到</w:t>
      </w:r>
      <w:r>
        <w:rPr>
          <w:rFonts w:hint="eastAsia" w:ascii="仿宋" w:hAnsi="仿宋" w:eastAsia="仿宋" w:cs="Arial"/>
          <w:color w:val="000000"/>
          <w:sz w:val="28"/>
          <w:szCs w:val="28"/>
        </w:rPr>
        <w:t>抚</w:t>
      </w:r>
      <w:r>
        <w:rPr>
          <w:rFonts w:ascii="仿宋" w:hAnsi="仿宋" w:eastAsia="仿宋" w:cs="Arial"/>
          <w:color w:val="000000"/>
          <w:sz w:val="28"/>
          <w:szCs w:val="28"/>
        </w:rPr>
        <w:t>，建议非必要不离</w:t>
      </w:r>
      <w:r>
        <w:rPr>
          <w:rFonts w:hint="eastAsia" w:ascii="仿宋" w:hAnsi="仿宋" w:eastAsia="仿宋" w:cs="Arial"/>
          <w:color w:val="000000"/>
          <w:sz w:val="28"/>
          <w:szCs w:val="28"/>
        </w:rPr>
        <w:t>抚</w:t>
      </w:r>
      <w:r>
        <w:rPr>
          <w:rFonts w:ascii="仿宋" w:hAnsi="仿宋" w:eastAsia="仿宋" w:cs="Arial"/>
          <w:color w:val="000000"/>
          <w:sz w:val="28"/>
          <w:szCs w:val="28"/>
        </w:rPr>
        <w:t>。</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二、按要求如实、完整填写《</w:t>
      </w:r>
      <w:r>
        <w:rPr>
          <w:rFonts w:hint="eastAsia" w:ascii="仿宋" w:hAnsi="仿宋" w:eastAsia="仿宋" w:cs="Arial"/>
          <w:color w:val="000000"/>
          <w:sz w:val="28"/>
          <w:szCs w:val="28"/>
        </w:rPr>
        <w:t>面试人员健康申报表</w:t>
      </w:r>
      <w:r>
        <w:rPr>
          <w:rFonts w:ascii="仿宋" w:hAnsi="仿宋" w:eastAsia="仿宋" w:cs="Arial"/>
          <w:color w:val="000000"/>
          <w:sz w:val="28"/>
          <w:szCs w:val="28"/>
        </w:rPr>
        <w:t>》</w:t>
      </w:r>
      <w:r>
        <w:rPr>
          <w:rFonts w:hint="eastAsia" w:ascii="仿宋" w:hAnsi="仿宋" w:eastAsia="仿宋" w:cs="Arial"/>
          <w:color w:val="000000"/>
          <w:sz w:val="28"/>
          <w:szCs w:val="28"/>
        </w:rPr>
        <w:t>和</w:t>
      </w:r>
      <w:r>
        <w:rPr>
          <w:rFonts w:ascii="仿宋" w:hAnsi="仿宋" w:eastAsia="仿宋" w:cs="Arial"/>
          <w:color w:val="000000"/>
          <w:sz w:val="28"/>
          <w:szCs w:val="28"/>
        </w:rPr>
        <w:t>相关信息和健康数据并确认签字</w:t>
      </w:r>
      <w:r>
        <w:rPr>
          <w:rFonts w:hint="eastAsia" w:ascii="仿宋" w:hAnsi="仿宋" w:eastAsia="仿宋" w:cs="Arial"/>
          <w:color w:val="000000"/>
          <w:sz w:val="28"/>
          <w:szCs w:val="28"/>
        </w:rPr>
        <w:t>；</w:t>
      </w:r>
      <w:r>
        <w:rPr>
          <w:rFonts w:ascii="仿宋" w:hAnsi="仿宋" w:eastAsia="仿宋" w:cs="Arial"/>
          <w:color w:val="000000"/>
          <w:sz w:val="28"/>
          <w:szCs w:val="28"/>
        </w:rPr>
        <w:t>在进入考点时，应主动交给考</w:t>
      </w:r>
      <w:r>
        <w:rPr>
          <w:rFonts w:hint="eastAsia" w:ascii="仿宋" w:hAnsi="仿宋" w:eastAsia="仿宋" w:cs="Arial"/>
          <w:color w:val="000000"/>
          <w:sz w:val="28"/>
          <w:szCs w:val="28"/>
        </w:rPr>
        <w:t>点工作</w:t>
      </w:r>
      <w:r>
        <w:rPr>
          <w:rFonts w:ascii="仿宋" w:hAnsi="仿宋" w:eastAsia="仿宋" w:cs="Arial"/>
          <w:color w:val="000000"/>
          <w:sz w:val="28"/>
          <w:szCs w:val="28"/>
        </w:rPr>
        <w:t>人员。</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三、考试当日，考生须提前到达考点，预留足够时间配合考点工作人员进行入场核验。</w:t>
      </w:r>
      <w:r>
        <w:rPr>
          <w:rFonts w:hint="eastAsia" w:ascii="仿宋" w:hAnsi="仿宋" w:eastAsia="仿宋" w:cs="Arial"/>
          <w:color w:val="000000"/>
          <w:sz w:val="28"/>
          <w:szCs w:val="28"/>
        </w:rPr>
        <w:t>如因个人原因晚到，导致逾时无法进入候考室的，责任由考生本人承担。</w:t>
      </w:r>
      <w:r>
        <w:rPr>
          <w:rFonts w:ascii="仿宋" w:hAnsi="仿宋" w:eastAsia="仿宋" w:cs="Arial"/>
          <w:color w:val="000000"/>
          <w:sz w:val="28"/>
          <w:szCs w:val="28"/>
        </w:rPr>
        <w:t>进入考点时，考生须接受防疫安全检查和指导，出示本人有效身份证件、准考证、</w:t>
      </w:r>
      <w:r>
        <w:rPr>
          <w:rFonts w:hint="eastAsia" w:ascii="仿宋" w:hAnsi="仿宋" w:eastAsia="仿宋" w:cs="Arial"/>
          <w:color w:val="000000"/>
          <w:sz w:val="28"/>
          <w:szCs w:val="28"/>
        </w:rPr>
        <w:t>扫码和测温</w:t>
      </w:r>
      <w:r>
        <w:rPr>
          <w:rFonts w:hint="eastAsia" w:ascii="仿宋" w:hAnsi="仿宋" w:eastAsia="仿宋" w:cs="Arial"/>
          <w:color w:val="000000"/>
          <w:sz w:val="28"/>
          <w:szCs w:val="28"/>
          <w:lang w:eastAsia="zh-CN"/>
        </w:rPr>
        <w:t>，查验行程卡</w:t>
      </w:r>
      <w:r>
        <w:rPr>
          <w:rFonts w:ascii="仿宋" w:hAnsi="仿宋" w:eastAsia="仿宋" w:cs="Arial"/>
          <w:color w:val="000000"/>
          <w:sz w:val="28"/>
          <w:szCs w:val="28"/>
        </w:rPr>
        <w:t>。经核验“</w:t>
      </w:r>
      <w:r>
        <w:rPr>
          <w:rFonts w:hint="eastAsia" w:ascii="仿宋" w:hAnsi="仿宋" w:eastAsia="仿宋" w:cs="Arial"/>
          <w:color w:val="000000"/>
          <w:sz w:val="28"/>
          <w:szCs w:val="28"/>
        </w:rPr>
        <w:t>赣服通</w:t>
      </w:r>
      <w:r>
        <w:rPr>
          <w:rFonts w:ascii="仿宋" w:hAnsi="仿宋" w:eastAsia="仿宋" w:cs="Arial"/>
          <w:color w:val="000000"/>
          <w:sz w:val="28"/>
          <w:szCs w:val="28"/>
        </w:rPr>
        <w:t>”显示绿码，体温查验&lt;</w:t>
      </w:r>
      <w:r>
        <w:rPr>
          <w:rFonts w:hint="eastAsia" w:ascii="仿宋" w:hAnsi="仿宋" w:eastAsia="仿宋" w:cs="Arial"/>
          <w:color w:val="000000"/>
          <w:sz w:val="28"/>
          <w:szCs w:val="28"/>
          <w:lang w:eastAsia="zh-CN"/>
        </w:rPr>
        <w:t>37.3</w:t>
      </w:r>
      <w:r>
        <w:rPr>
          <w:rFonts w:hint="eastAsia" w:ascii="仿宋" w:hAnsi="仿宋" w:eastAsia="仿宋"/>
          <w:color w:val="000000"/>
          <w:sz w:val="28"/>
          <w:szCs w:val="28"/>
        </w:rPr>
        <w:t>℃</w:t>
      </w:r>
      <w:r>
        <w:rPr>
          <w:rFonts w:ascii="仿宋" w:hAnsi="仿宋" w:eastAsia="仿宋" w:cs="Arial"/>
          <w:color w:val="000000"/>
          <w:sz w:val="28"/>
          <w:szCs w:val="28"/>
        </w:rPr>
        <w:t>，且无</w:t>
      </w:r>
      <w:r>
        <w:rPr>
          <w:rFonts w:hint="eastAsia" w:ascii="仿宋" w:hAnsi="仿宋" w:eastAsia="仿宋" w:cs="Arial"/>
          <w:color w:val="000000"/>
          <w:sz w:val="28"/>
          <w:szCs w:val="28"/>
        </w:rPr>
        <w:t>其他</w:t>
      </w:r>
      <w:r>
        <w:rPr>
          <w:rFonts w:ascii="仿宋" w:hAnsi="仿宋" w:eastAsia="仿宋" w:cs="Arial"/>
          <w:color w:val="000000"/>
          <w:sz w:val="28"/>
          <w:szCs w:val="28"/>
        </w:rPr>
        <w:t>异常情况的，可入场参加考试。</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四、考生发生以下情况之一的，不得参加考试。</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1</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在考前14天内，接触过新冠肺炎确诊病例、疑似病例或已知无症状感染者的考生。</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2</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在考前14天内，接受过新型冠状病毒检测且结果为阳性的考生。</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3</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考前14天内，来自或途经疫情高风险地区的考生。</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4</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考试当天，考生 “</w:t>
      </w:r>
      <w:r>
        <w:rPr>
          <w:rFonts w:hint="eastAsia" w:ascii="仿宋" w:hAnsi="仿宋" w:eastAsia="仿宋" w:cs="Arial"/>
          <w:color w:val="000000"/>
          <w:sz w:val="28"/>
          <w:szCs w:val="28"/>
        </w:rPr>
        <w:t>赣服通</w:t>
      </w:r>
      <w:r>
        <w:rPr>
          <w:rFonts w:ascii="仿宋" w:hAnsi="仿宋" w:eastAsia="仿宋" w:cs="Arial"/>
          <w:color w:val="000000"/>
          <w:sz w:val="28"/>
          <w:szCs w:val="28"/>
        </w:rPr>
        <w:t>”显示为红码的考生。</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5</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仍在隔离治疗期的新冠肺炎确诊、疑似病例或无症状感染者;尚在随访及医学观察期内</w:t>
      </w:r>
      <w:r>
        <w:rPr>
          <w:rFonts w:hint="eastAsia" w:ascii="仿宋" w:hAnsi="仿宋" w:eastAsia="仿宋" w:cs="Arial"/>
          <w:color w:val="000000"/>
          <w:sz w:val="28"/>
          <w:szCs w:val="28"/>
        </w:rPr>
        <w:t>的</w:t>
      </w:r>
      <w:r>
        <w:rPr>
          <w:rFonts w:ascii="仿宋" w:hAnsi="仿宋" w:eastAsia="仿宋" w:cs="Arial"/>
          <w:color w:val="000000"/>
          <w:sz w:val="28"/>
          <w:szCs w:val="28"/>
        </w:rPr>
        <w:t>已治愈出院的确诊病例和已解除集中隔离医学观察的无症状感染者;隔离期未满的密切接触者或密切接触者的密切接触者;来自或途经国内疫情中高风险、有国(境)外旅居史的未解除隔离者;近一个月内被认定为确诊病例密切接触者、疑似病例排除者、确诊病例康复者。</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6</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考试证件及相关资料证明提供不全或不符合要求的考生、或经现场工作人员确认有可疑情况的考生。</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五、考生发生以下情况之一的，须按要求提供相关凭证，经现场医务人员评估同意后，方可入场参加考试。现场无法提供相关凭证的，不得入场。</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1</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考试当天，考生“</w:t>
      </w:r>
      <w:r>
        <w:rPr>
          <w:rFonts w:hint="eastAsia" w:ascii="仿宋" w:hAnsi="仿宋" w:eastAsia="仿宋" w:cs="Arial"/>
          <w:color w:val="000000"/>
          <w:sz w:val="28"/>
          <w:szCs w:val="28"/>
        </w:rPr>
        <w:t>赣服通</w:t>
      </w:r>
      <w:r>
        <w:rPr>
          <w:rFonts w:ascii="仿宋" w:hAnsi="仿宋" w:eastAsia="仿宋" w:cs="Arial"/>
          <w:color w:val="000000"/>
          <w:sz w:val="28"/>
          <w:szCs w:val="28"/>
        </w:rPr>
        <w:t>”显示为黄码的，须出示考前</w:t>
      </w:r>
      <w:r>
        <w:rPr>
          <w:rFonts w:hint="eastAsia" w:ascii="仿宋" w:hAnsi="仿宋" w:eastAsia="仿宋" w:cs="Arial"/>
          <w:color w:val="000000"/>
          <w:sz w:val="28"/>
          <w:szCs w:val="28"/>
          <w:lang w:eastAsia="zh-CN"/>
        </w:rPr>
        <w:t>3</w:t>
      </w:r>
      <w:r>
        <w:rPr>
          <w:rFonts w:ascii="仿宋" w:hAnsi="仿宋" w:eastAsia="仿宋" w:cs="Arial"/>
          <w:color w:val="000000"/>
          <w:sz w:val="28"/>
          <w:szCs w:val="28"/>
        </w:rPr>
        <w:t>天内指定医院的新型冠状病毒核酸检测的阴性报告，经现场医务人员评估同意后，进入考</w:t>
      </w:r>
      <w:r>
        <w:rPr>
          <w:rFonts w:hint="eastAsia" w:ascii="仿宋" w:hAnsi="仿宋" w:eastAsia="仿宋" w:cs="Arial"/>
          <w:color w:val="000000"/>
          <w:sz w:val="28"/>
          <w:szCs w:val="28"/>
        </w:rPr>
        <w:t>点面</w:t>
      </w:r>
      <w:r>
        <w:rPr>
          <w:rFonts w:ascii="仿宋" w:hAnsi="仿宋" w:eastAsia="仿宋" w:cs="Arial"/>
          <w:color w:val="000000"/>
          <w:sz w:val="28"/>
          <w:szCs w:val="28"/>
        </w:rPr>
        <w:t>试，考试过程中必须全程佩戴口罩。</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2</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考前14天内，来自或途经本市疫情中风险地区、外省市疫情中风险地区所在地级市、外省市疫情高风险区域外的该地级市的其他区域的考生，须出示考前</w:t>
      </w:r>
      <w:r>
        <w:rPr>
          <w:rFonts w:hint="eastAsia" w:ascii="仿宋" w:hAnsi="仿宋" w:eastAsia="仿宋" w:cs="Arial"/>
          <w:color w:val="000000"/>
          <w:sz w:val="28"/>
          <w:szCs w:val="28"/>
          <w:lang w:val="en-US" w:eastAsia="zh-CN"/>
        </w:rPr>
        <w:t>3</w:t>
      </w:r>
      <w:r>
        <w:rPr>
          <w:rFonts w:ascii="仿宋" w:hAnsi="仿宋" w:eastAsia="仿宋" w:cs="Arial"/>
          <w:color w:val="000000"/>
          <w:sz w:val="28"/>
          <w:szCs w:val="28"/>
        </w:rPr>
        <w:t>天内指定医院的新型冠状病毒核酸检测的阴性报告，</w:t>
      </w:r>
      <w:r>
        <w:rPr>
          <w:rFonts w:ascii="仿宋" w:hAnsi="仿宋" w:eastAsia="仿宋" w:cs="Arial"/>
          <w:color w:val="auto"/>
          <w:sz w:val="28"/>
          <w:szCs w:val="28"/>
        </w:rPr>
        <w:t>经现场医务人员评估同意后，安排进入考场，考试过程中必须全</w:t>
      </w:r>
      <w:r>
        <w:rPr>
          <w:rFonts w:ascii="仿宋" w:hAnsi="仿宋" w:eastAsia="仿宋" w:cs="Arial"/>
          <w:color w:val="000000"/>
          <w:sz w:val="28"/>
          <w:szCs w:val="28"/>
        </w:rPr>
        <w:t>程佩戴口罩。</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3</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考生在考前14天内有发热、咳嗽、咽痛、呼吸困难、呕吐、腹泻等症状的，应按规定及时就医。考试当天须出示二级及以上医院就医凭证</w:t>
      </w:r>
      <w:r>
        <w:rPr>
          <w:rFonts w:hint="eastAsia" w:ascii="仿宋" w:hAnsi="仿宋" w:eastAsia="仿宋" w:cs="Arial"/>
          <w:color w:val="000000"/>
          <w:sz w:val="28"/>
          <w:szCs w:val="28"/>
        </w:rPr>
        <w:t>及</w:t>
      </w:r>
      <w:r>
        <w:rPr>
          <w:rFonts w:hint="eastAsia" w:ascii="仿宋" w:hAnsi="仿宋" w:eastAsia="仿宋" w:cs="Arial"/>
          <w:color w:val="000000"/>
          <w:sz w:val="28"/>
          <w:szCs w:val="28"/>
          <w:lang w:val="en-US" w:eastAsia="zh-CN"/>
        </w:rPr>
        <w:t>3</w:t>
      </w:r>
      <w:r>
        <w:rPr>
          <w:rFonts w:ascii="仿宋" w:hAnsi="仿宋" w:eastAsia="仿宋" w:cs="Arial"/>
          <w:color w:val="000000"/>
          <w:sz w:val="28"/>
          <w:szCs w:val="28"/>
        </w:rPr>
        <w:t>天内指定医院的新型冠状病毒核酸检测的阴性报告</w:t>
      </w:r>
      <w:r>
        <w:rPr>
          <w:rFonts w:hint="eastAsia" w:ascii="仿宋" w:hAnsi="仿宋" w:eastAsia="仿宋" w:cs="Arial"/>
          <w:color w:val="000000"/>
          <w:sz w:val="28"/>
          <w:szCs w:val="28"/>
        </w:rPr>
        <w:t>，</w:t>
      </w:r>
      <w:r>
        <w:rPr>
          <w:rFonts w:ascii="仿宋" w:hAnsi="仿宋" w:eastAsia="仿宋" w:cs="Arial"/>
          <w:color w:val="000000"/>
          <w:sz w:val="28"/>
          <w:szCs w:val="28"/>
        </w:rPr>
        <w:t>经现场医务人员评估同意后，方可入场参加考试</w:t>
      </w:r>
      <w:r>
        <w:rPr>
          <w:rFonts w:hint="eastAsia" w:ascii="仿宋" w:hAnsi="仿宋" w:eastAsia="仿宋" w:cs="Arial"/>
          <w:color w:val="000000"/>
          <w:sz w:val="28"/>
          <w:szCs w:val="28"/>
        </w:rPr>
        <w:t>，</w:t>
      </w:r>
      <w:r>
        <w:rPr>
          <w:rFonts w:ascii="仿宋" w:hAnsi="仿宋" w:eastAsia="仿宋" w:cs="Arial"/>
          <w:color w:val="000000"/>
          <w:sz w:val="28"/>
          <w:szCs w:val="28"/>
        </w:rPr>
        <w:t>考试过程中必须全程佩戴口罩。</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4</w:t>
      </w:r>
      <w:r>
        <w:rPr>
          <w:rFonts w:hint="eastAsia" w:ascii="仿宋" w:hAnsi="仿宋" w:eastAsia="仿宋" w:cs="Arial"/>
          <w:color w:val="000000"/>
          <w:sz w:val="28"/>
          <w:szCs w:val="28"/>
          <w:lang w:eastAsia="zh-CN"/>
        </w:rPr>
        <w:t>.</w:t>
      </w:r>
      <w:r>
        <w:rPr>
          <w:rFonts w:ascii="仿宋" w:hAnsi="仿宋" w:eastAsia="仿宋" w:cs="Arial"/>
          <w:color w:val="000000"/>
          <w:sz w:val="28"/>
          <w:szCs w:val="28"/>
        </w:rPr>
        <w:t>新冠肺炎确诊病例密切接触者、疑似病例排除，确诊病例康复后1个月且核酸检测为阴性的，需提供相关证明材料和考前</w:t>
      </w:r>
      <w:r>
        <w:rPr>
          <w:rFonts w:hint="eastAsia" w:ascii="仿宋" w:hAnsi="仿宋" w:eastAsia="仿宋" w:cs="Arial"/>
          <w:color w:val="000000"/>
          <w:sz w:val="28"/>
          <w:szCs w:val="28"/>
          <w:lang w:eastAsia="zh-CN"/>
        </w:rPr>
        <w:t>3</w:t>
      </w:r>
      <w:r>
        <w:rPr>
          <w:rFonts w:ascii="仿宋" w:hAnsi="仿宋" w:eastAsia="仿宋" w:cs="Arial"/>
          <w:color w:val="000000"/>
          <w:sz w:val="28"/>
          <w:szCs w:val="28"/>
        </w:rPr>
        <w:t>天内指定医院的新型冠状病毒核酸检测的阴性报告，经现场医务人员评估统一后，方可入场参加考试。</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六、考生应遵守疫情防控相关规定，并做好自我防护。</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1</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考生应当遵守本市疫情防控相关规定，主动了解</w:t>
      </w:r>
      <w:r>
        <w:rPr>
          <w:rFonts w:hint="eastAsia" w:ascii="仿宋" w:hAnsi="仿宋" w:eastAsia="仿宋" w:cs="Arial"/>
          <w:color w:val="000000"/>
          <w:sz w:val="28"/>
          <w:szCs w:val="28"/>
        </w:rPr>
        <w:t>面</w:t>
      </w:r>
      <w:r>
        <w:rPr>
          <w:rFonts w:ascii="仿宋" w:hAnsi="仿宋" w:eastAsia="仿宋" w:cs="Arial"/>
          <w:color w:val="000000"/>
          <w:sz w:val="28"/>
          <w:szCs w:val="28"/>
        </w:rPr>
        <w:t>试相关疫情防控要求，积极配合考点、考场做好现场防疫工作。</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2</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考生在备考期间，务必做好个人防护，避免前往人员密集地区，避免与无关</w:t>
      </w:r>
      <w:r>
        <w:rPr>
          <w:rFonts w:ascii="仿宋" w:hAnsi="仿宋" w:eastAsia="仿宋" w:cs="Arial"/>
          <w:b w:val="0"/>
          <w:bCs w:val="0"/>
          <w:color w:val="000000"/>
          <w:sz w:val="28"/>
          <w:szCs w:val="28"/>
        </w:rPr>
        <w:t>人员接触。勤洗手，</w:t>
      </w:r>
      <w:r>
        <w:rPr>
          <w:rFonts w:ascii="仿宋" w:hAnsi="仿宋" w:eastAsia="仿宋" w:cs="Arial"/>
          <w:color w:val="000000"/>
          <w:sz w:val="28"/>
          <w:szCs w:val="28"/>
        </w:rPr>
        <w:t>公共场所佩戴口罩，在各种场所保持一定的安全社交距离。考试当天，尽可能做到居住地与考点之间“两点一线”。</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b w:val="0"/>
          <w:bCs w:val="0"/>
          <w:color w:val="auto"/>
          <w:sz w:val="28"/>
          <w:szCs w:val="28"/>
        </w:rPr>
      </w:pPr>
      <w:r>
        <w:rPr>
          <w:rFonts w:ascii="仿宋" w:hAnsi="仿宋" w:eastAsia="仿宋" w:cs="Arial"/>
          <w:b w:val="0"/>
          <w:bCs w:val="0"/>
          <w:color w:val="auto"/>
          <w:sz w:val="28"/>
          <w:szCs w:val="28"/>
        </w:rPr>
        <w:t>3</w:t>
      </w:r>
      <w:r>
        <w:rPr>
          <w:rFonts w:hint="eastAsia" w:ascii="仿宋" w:hAnsi="仿宋" w:eastAsia="仿宋" w:cs="Arial"/>
          <w:b w:val="0"/>
          <w:bCs w:val="0"/>
          <w:color w:val="auto"/>
          <w:sz w:val="28"/>
          <w:szCs w:val="28"/>
          <w:lang w:val="en-US" w:eastAsia="zh-CN"/>
        </w:rPr>
        <w:t>.</w:t>
      </w:r>
      <w:r>
        <w:rPr>
          <w:rFonts w:ascii="仿宋" w:hAnsi="仿宋" w:eastAsia="仿宋" w:cs="Arial"/>
          <w:b w:val="0"/>
          <w:bCs w:val="0"/>
          <w:color w:val="auto"/>
          <w:sz w:val="28"/>
          <w:szCs w:val="28"/>
        </w:rPr>
        <w:t>考生在考试当天，须自备口罩，除核验身份时须按要求摘戴口罩外，进出考点、考场及在考试过程中，均应当全程佩戴口罩</w:t>
      </w:r>
      <w:r>
        <w:rPr>
          <w:rFonts w:hint="eastAsia" w:ascii="仿宋" w:hAnsi="仿宋" w:eastAsia="仿宋" w:cs="Arial"/>
          <w:b w:val="0"/>
          <w:bCs w:val="0"/>
          <w:color w:val="auto"/>
          <w:sz w:val="28"/>
          <w:szCs w:val="28"/>
        </w:rPr>
        <w:t>（面试时可自愿选择摘戴口罩）</w:t>
      </w:r>
      <w:r>
        <w:rPr>
          <w:rFonts w:ascii="仿宋" w:hAnsi="仿宋" w:eastAsia="仿宋" w:cs="Arial"/>
          <w:b w:val="0"/>
          <w:bCs w:val="0"/>
          <w:color w:val="auto"/>
          <w:sz w:val="28"/>
          <w:szCs w:val="28"/>
        </w:rPr>
        <w:t>。</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4</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在考试过程中，考生若出现发热、咳嗽、咽痛、呼吸困难、呕吐、腹泻等异常状况，应立即向</w:t>
      </w:r>
      <w:r>
        <w:rPr>
          <w:rFonts w:hint="eastAsia" w:ascii="仿宋" w:hAnsi="仿宋" w:eastAsia="仿宋" w:cs="Arial"/>
          <w:color w:val="000000"/>
          <w:sz w:val="28"/>
          <w:szCs w:val="28"/>
          <w:lang w:eastAsia="zh-CN"/>
        </w:rPr>
        <w:t>工作</w:t>
      </w:r>
      <w:r>
        <w:rPr>
          <w:rFonts w:ascii="仿宋" w:hAnsi="仿宋" w:eastAsia="仿宋" w:cs="Arial"/>
          <w:color w:val="000000"/>
          <w:sz w:val="28"/>
          <w:szCs w:val="28"/>
        </w:rPr>
        <w:t>人员报告，按照防疫相关程序处置。</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5</w:t>
      </w:r>
      <w:r>
        <w:rPr>
          <w:rFonts w:hint="eastAsia" w:ascii="仿宋" w:hAnsi="仿宋" w:eastAsia="仿宋" w:cs="Arial"/>
          <w:color w:val="000000"/>
          <w:sz w:val="28"/>
          <w:szCs w:val="28"/>
          <w:lang w:val="en-US" w:eastAsia="zh-CN"/>
        </w:rPr>
        <w:t>.</w:t>
      </w:r>
      <w:r>
        <w:rPr>
          <w:rFonts w:ascii="仿宋" w:hAnsi="仿宋" w:eastAsia="仿宋" w:cs="Arial"/>
          <w:color w:val="000000"/>
          <w:sz w:val="28"/>
          <w:szCs w:val="28"/>
        </w:rPr>
        <w:t>提倡考生自行赴考，送考人员不得进入考点和在考点周围聚集，考点不提供停车条件。</w:t>
      </w:r>
      <w:r>
        <w:rPr>
          <w:rFonts w:hint="eastAsia" w:ascii="仿宋" w:hAnsi="仿宋" w:eastAsia="仿宋" w:cs="Arial"/>
          <w:color w:val="000000"/>
          <w:sz w:val="28"/>
          <w:szCs w:val="28"/>
        </w:rPr>
        <w:t>面</w:t>
      </w:r>
      <w:r>
        <w:rPr>
          <w:rFonts w:ascii="仿宋" w:hAnsi="仿宋" w:eastAsia="仿宋" w:cs="Arial"/>
          <w:color w:val="000000"/>
          <w:sz w:val="28"/>
          <w:szCs w:val="28"/>
        </w:rPr>
        <w:t>试结束后，考生须</w:t>
      </w:r>
      <w:r>
        <w:rPr>
          <w:rFonts w:hint="eastAsia" w:ascii="仿宋" w:hAnsi="仿宋" w:eastAsia="仿宋" w:cs="Arial"/>
          <w:color w:val="000000"/>
          <w:sz w:val="28"/>
          <w:szCs w:val="28"/>
        </w:rPr>
        <w:t>快速离开考点，不得聚集和逗留</w:t>
      </w:r>
      <w:r>
        <w:rPr>
          <w:rFonts w:ascii="仿宋" w:hAnsi="仿宋" w:eastAsia="仿宋" w:cs="Arial"/>
          <w:color w:val="000000"/>
          <w:sz w:val="28"/>
          <w:szCs w:val="28"/>
        </w:rPr>
        <w:t>。</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七、考生凡有虚假或不实承诺、隐瞒病史、隐瞒旅居史和接触史、自行服药隐瞒症状、瞒报漏报健康情况、逃避防疫措施的，一经发现，一律不得参加考试，造成影响和后果的，将依法依规追究相关责任。</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ascii="仿宋" w:hAnsi="仿宋" w:eastAsia="仿宋" w:cs="Arial"/>
          <w:color w:val="000000"/>
          <w:sz w:val="28"/>
          <w:szCs w:val="28"/>
        </w:rPr>
      </w:pPr>
      <w:r>
        <w:rPr>
          <w:rFonts w:ascii="仿宋" w:hAnsi="仿宋" w:eastAsia="仿宋" w:cs="Arial"/>
          <w:color w:val="000000"/>
          <w:sz w:val="28"/>
          <w:szCs w:val="28"/>
        </w:rPr>
        <w:t>八、</w:t>
      </w:r>
      <w:r>
        <w:rPr>
          <w:rFonts w:hint="eastAsia" w:ascii="仿宋" w:hAnsi="仿宋" w:eastAsia="仿宋" w:cs="Arial"/>
          <w:color w:val="000000"/>
          <w:sz w:val="28"/>
          <w:szCs w:val="28"/>
        </w:rPr>
        <w:t>本次面</w:t>
      </w:r>
      <w:r>
        <w:rPr>
          <w:rFonts w:ascii="仿宋" w:hAnsi="仿宋" w:eastAsia="仿宋" w:cs="Arial"/>
          <w:color w:val="000000"/>
          <w:sz w:val="28"/>
          <w:szCs w:val="28"/>
        </w:rPr>
        <w:t>试疫情防控相关规定</w:t>
      </w:r>
      <w:r>
        <w:rPr>
          <w:rFonts w:hint="eastAsia" w:ascii="仿宋" w:hAnsi="仿宋" w:eastAsia="仿宋" w:cs="Arial"/>
          <w:color w:val="000000"/>
          <w:sz w:val="28"/>
          <w:szCs w:val="28"/>
        </w:rPr>
        <w:t>，</w:t>
      </w:r>
      <w:r>
        <w:rPr>
          <w:rFonts w:ascii="仿宋" w:hAnsi="仿宋" w:eastAsia="仿宋" w:cs="Arial"/>
          <w:color w:val="000000"/>
          <w:sz w:val="28"/>
          <w:szCs w:val="28"/>
        </w:rPr>
        <w:t>将根据国家和本市疫情防控的总体部署和最新要求进行动态调整并提前发布，请各位考生及时关注。</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hint="eastAsia" w:ascii="仿宋" w:hAnsi="仿宋" w:eastAsia="仿宋" w:cs="Arial"/>
          <w:color w:val="000000"/>
          <w:sz w:val="28"/>
          <w:szCs w:val="28"/>
          <w:lang w:eastAsia="zh-CN"/>
        </w:rPr>
      </w:pPr>
      <w:r>
        <w:rPr>
          <w:rFonts w:hint="eastAsia" w:ascii="仿宋" w:hAnsi="仿宋" w:eastAsia="仿宋" w:cs="Arial"/>
          <w:color w:val="000000"/>
          <w:sz w:val="28"/>
          <w:szCs w:val="28"/>
          <w:lang w:eastAsia="zh-CN"/>
        </w:rPr>
        <w:t>九、当天进校面试测评都需出示行程绿码。</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hint="eastAsia" w:ascii="仿宋" w:hAnsi="仿宋" w:eastAsia="仿宋" w:cs="Arial"/>
          <w:color w:val="000000"/>
          <w:sz w:val="28"/>
          <w:szCs w:val="28"/>
          <w:lang w:eastAsia="zh-CN"/>
        </w:rPr>
      </w:pPr>
      <w:r>
        <w:rPr>
          <w:rFonts w:hint="eastAsia" w:ascii="仿宋" w:hAnsi="仿宋" w:eastAsia="仿宋" w:cs="Arial"/>
          <w:color w:val="000000"/>
          <w:sz w:val="28"/>
          <w:szCs w:val="28"/>
          <w:lang w:eastAsia="zh-CN"/>
        </w:rPr>
        <w:drawing>
          <wp:anchor distT="0" distB="0" distL="114300" distR="114300" simplePos="0" relativeHeight="251659264" behindDoc="0" locked="0" layoutInCell="1" allowOverlap="1">
            <wp:simplePos x="0" y="0"/>
            <wp:positionH relativeFrom="column">
              <wp:posOffset>1583690</wp:posOffset>
            </wp:positionH>
            <wp:positionV relativeFrom="paragraph">
              <wp:posOffset>5715</wp:posOffset>
            </wp:positionV>
            <wp:extent cx="1112520" cy="1112520"/>
            <wp:effectExtent l="0" t="0" r="11430" b="11430"/>
            <wp:wrapNone/>
            <wp:docPr id="1" name="图片 1" descr="c45f43d968afaaec9faa17a5e0b4b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45f43d968afaaec9faa17a5e0b4bef"/>
                    <pic:cNvPicPr>
                      <a:picLocks noChangeAspect="1"/>
                    </pic:cNvPicPr>
                  </pic:nvPicPr>
                  <pic:blipFill>
                    <a:blip r:embed="rId4"/>
                    <a:stretch>
                      <a:fillRect/>
                    </a:stretch>
                  </pic:blipFill>
                  <pic:spPr>
                    <a:xfrm>
                      <a:off x="0" y="0"/>
                      <a:ext cx="1112520" cy="1112520"/>
                    </a:xfrm>
                    <a:prstGeom prst="rect">
                      <a:avLst/>
                    </a:prstGeom>
                    <a:noFill/>
                    <a:ln>
                      <a:noFill/>
                    </a:ln>
                  </pic:spPr>
                </pic:pic>
              </a:graphicData>
            </a:graphic>
          </wp:anchor>
        </w:drawing>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560" w:firstLineChars="200"/>
        <w:jc w:val="both"/>
        <w:textAlignment w:val="auto"/>
        <w:rPr>
          <w:rFonts w:hint="eastAsia" w:ascii="仿宋" w:hAnsi="仿宋" w:eastAsia="仿宋" w:cs="Arial"/>
          <w:color w:val="000000"/>
          <w:sz w:val="28"/>
          <w:szCs w:val="28"/>
          <w:lang w:eastAsia="zh-CN"/>
        </w:rPr>
      </w:pPr>
      <w:r>
        <w:rPr>
          <w:rFonts w:hint="eastAsia" w:ascii="仿宋" w:hAnsi="仿宋" w:eastAsia="仿宋" w:cs="Arial"/>
          <w:color w:val="000000"/>
          <w:sz w:val="28"/>
          <w:szCs w:val="28"/>
          <w:lang w:eastAsia="zh-CN"/>
        </w:rPr>
        <w:t>请用手机扫描</w:t>
      </w:r>
      <w:r>
        <w:rPr>
          <w:rFonts w:hint="default" w:ascii="Arial" w:hAnsi="Arial" w:eastAsia="仿宋" w:cs="Arial"/>
          <w:color w:val="000000"/>
          <w:sz w:val="28"/>
          <w:szCs w:val="28"/>
          <w:lang w:eastAsia="zh-CN"/>
        </w:rPr>
        <w:t>→</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cs="黑体"/>
          <w:sz w:val="32"/>
          <w:szCs w:val="32"/>
          <w:u w:val="none"/>
          <w:lang w:val="en-US" w:eastAsia="zh-CN"/>
        </w:rPr>
      </w:pPr>
    </w:p>
    <w:p>
      <w:pPr>
        <w:spacing w:line="380" w:lineRule="exact"/>
        <w:rPr>
          <w:rFonts w:hint="eastAsia" w:ascii="仿宋" w:hAnsi="仿宋" w:eastAsia="仿宋" w:cs="仿宋"/>
          <w:sz w:val="32"/>
          <w:szCs w:val="32"/>
          <w:u w:val="single"/>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spacing w:line="640" w:lineRule="exact"/>
        <w:jc w:val="center"/>
        <w:rPr>
          <w:rFonts w:hint="eastAsia" w:ascii="黑体" w:hAnsi="黑体" w:eastAsia="黑体" w:cs="Arial"/>
          <w:kern w:val="0"/>
          <w:sz w:val="44"/>
          <w:szCs w:val="44"/>
        </w:rPr>
      </w:pPr>
    </w:p>
    <w:p>
      <w:pPr>
        <w:spacing w:line="380" w:lineRule="exact"/>
        <w:rPr>
          <w:rFonts w:hint="eastAsia" w:ascii="黑体" w:hAnsi="黑体" w:eastAsia="黑体" w:cs="Arial"/>
          <w:kern w:val="0"/>
          <w:sz w:val="44"/>
          <w:szCs w:val="44"/>
          <w:lang w:eastAsia="zh-CN"/>
        </w:rPr>
      </w:pPr>
      <w:r>
        <w:rPr>
          <w:rFonts w:hint="eastAsia" w:ascii="黑体" w:hAnsi="黑体" w:eastAsia="黑体" w:cs="黑体"/>
          <w:sz w:val="32"/>
          <w:szCs w:val="32"/>
          <w:u w:val="none"/>
          <w:lang w:val="en-US" w:eastAsia="zh-CN"/>
        </w:rPr>
        <w:t>附件4</w:t>
      </w:r>
    </w:p>
    <w:p>
      <w:pPr>
        <w:spacing w:line="640" w:lineRule="exact"/>
        <w:jc w:val="center"/>
        <w:rPr>
          <w:rFonts w:ascii="黑体" w:hAnsi="黑体" w:eastAsia="黑体" w:cs="Arial"/>
          <w:kern w:val="0"/>
          <w:sz w:val="44"/>
          <w:szCs w:val="44"/>
        </w:rPr>
      </w:pPr>
      <w:r>
        <w:rPr>
          <w:rFonts w:hint="eastAsia" w:ascii="黑体" w:hAnsi="黑体" w:eastAsia="黑体" w:cs="Arial"/>
          <w:kern w:val="0"/>
          <w:sz w:val="44"/>
          <w:szCs w:val="44"/>
          <w:lang w:eastAsia="zh-CN"/>
        </w:rPr>
        <w:t>面试人员</w:t>
      </w:r>
      <w:r>
        <w:rPr>
          <w:rFonts w:hint="eastAsia" w:ascii="黑体" w:hAnsi="黑体" w:eastAsia="黑体" w:cs="Arial"/>
          <w:kern w:val="0"/>
          <w:sz w:val="44"/>
          <w:szCs w:val="44"/>
        </w:rPr>
        <w:t>健康申报表</w:t>
      </w:r>
    </w:p>
    <w:tbl>
      <w:tblPr>
        <w:tblStyle w:val="3"/>
        <w:tblW w:w="9638" w:type="dxa"/>
        <w:jc w:val="center"/>
        <w:tblLayout w:type="fixed"/>
        <w:tblCellMar>
          <w:top w:w="0" w:type="dxa"/>
          <w:left w:w="11" w:type="dxa"/>
          <w:bottom w:w="0" w:type="dxa"/>
          <w:right w:w="11" w:type="dxa"/>
        </w:tblCellMar>
      </w:tblPr>
      <w:tblGrid>
        <w:gridCol w:w="2367"/>
        <w:gridCol w:w="2007"/>
        <w:gridCol w:w="2046"/>
        <w:gridCol w:w="1323"/>
        <w:gridCol w:w="968"/>
        <w:gridCol w:w="927"/>
      </w:tblGrid>
      <w:tr>
        <w:tblPrEx>
          <w:tblCellMar>
            <w:top w:w="0" w:type="dxa"/>
            <w:left w:w="11" w:type="dxa"/>
            <w:bottom w:w="0" w:type="dxa"/>
            <w:right w:w="11" w:type="dxa"/>
          </w:tblCellMar>
        </w:tblPrEx>
        <w:trPr>
          <w:trHeight w:val="657" w:hRule="exact"/>
          <w:jc w:val="center"/>
        </w:trPr>
        <w:tc>
          <w:tcPr>
            <w:tcW w:w="2367" w:type="dxa"/>
            <w:tcBorders>
              <w:top w:val="single" w:color="auto" w:sz="4" w:space="0"/>
              <w:left w:val="single" w:color="auto" w:sz="4" w:space="0"/>
            </w:tcBorders>
            <w:shd w:val="clear" w:color="auto" w:fill="FFFFFF"/>
            <w:noWrap w:val="0"/>
            <w:vAlign w:val="center"/>
          </w:tcPr>
          <w:p>
            <w:pPr>
              <w:tabs>
                <w:tab w:val="left" w:pos="1032"/>
              </w:tabs>
              <w:jc w:val="center"/>
              <w:rPr>
                <w:rFonts w:ascii="仿宋_GB2312" w:eastAsia="仿宋_GB2312"/>
                <w:sz w:val="24"/>
              </w:rPr>
            </w:pPr>
            <w:r>
              <w:rPr>
                <w:rFonts w:hint="eastAsia" w:ascii="仿宋_GB2312" w:eastAsia="仿宋_GB2312"/>
                <w:sz w:val="24"/>
              </w:rPr>
              <w:t xml:space="preserve">姓 </w:t>
            </w:r>
            <w:r>
              <w:rPr>
                <w:rFonts w:ascii="仿宋_GB2312" w:eastAsia="仿宋_GB2312"/>
                <w:sz w:val="24"/>
              </w:rPr>
              <w:t xml:space="preserve"> </w:t>
            </w:r>
            <w:r>
              <w:rPr>
                <w:rFonts w:hint="eastAsia" w:ascii="仿宋_GB2312" w:eastAsia="仿宋_GB2312"/>
                <w:sz w:val="24"/>
              </w:rPr>
              <w:t>名</w:t>
            </w:r>
          </w:p>
        </w:tc>
        <w:tc>
          <w:tcPr>
            <w:tcW w:w="2007" w:type="dxa"/>
            <w:tcBorders>
              <w:top w:val="single" w:color="auto" w:sz="4" w:space="0"/>
              <w:left w:val="single" w:color="auto" w:sz="4" w:space="0"/>
            </w:tcBorders>
            <w:shd w:val="clear" w:color="auto" w:fill="FFFFFF"/>
            <w:noWrap w:val="0"/>
            <w:vAlign w:val="center"/>
          </w:tcPr>
          <w:p>
            <w:pPr>
              <w:tabs>
                <w:tab w:val="left" w:pos="1032"/>
              </w:tabs>
              <w:jc w:val="center"/>
              <w:rPr>
                <w:rFonts w:ascii="仿宋_GB2312" w:eastAsia="仿宋_GB2312"/>
                <w:sz w:val="24"/>
              </w:rPr>
            </w:pPr>
          </w:p>
        </w:tc>
        <w:tc>
          <w:tcPr>
            <w:tcW w:w="2046" w:type="dxa"/>
            <w:tcBorders>
              <w:top w:val="single" w:color="auto" w:sz="4" w:space="0"/>
              <w:left w:val="single" w:color="auto" w:sz="4" w:space="0"/>
            </w:tcBorders>
            <w:shd w:val="clear" w:color="auto" w:fill="FFFFFF"/>
            <w:noWrap w:val="0"/>
            <w:vAlign w:val="center"/>
          </w:tcPr>
          <w:p>
            <w:pPr>
              <w:tabs>
                <w:tab w:val="left" w:pos="1032"/>
              </w:tabs>
              <w:jc w:val="center"/>
              <w:rPr>
                <w:rFonts w:ascii="仿宋_GB2312" w:eastAsia="仿宋_GB2312"/>
                <w:sz w:val="24"/>
              </w:rPr>
            </w:pPr>
            <w:r>
              <w:rPr>
                <w:rFonts w:hint="eastAsia" w:ascii="仿宋_GB2312" w:eastAsia="仿宋_GB2312"/>
                <w:sz w:val="24"/>
              </w:rPr>
              <w:t>身份证号</w:t>
            </w:r>
          </w:p>
        </w:tc>
        <w:tc>
          <w:tcPr>
            <w:tcW w:w="3218" w:type="dxa"/>
            <w:gridSpan w:val="3"/>
            <w:tcBorders>
              <w:top w:val="single" w:color="auto" w:sz="4" w:space="0"/>
              <w:left w:val="single" w:color="auto" w:sz="4" w:space="0"/>
              <w:right w:val="single" w:color="auto" w:sz="4" w:space="0"/>
            </w:tcBorders>
            <w:shd w:val="clear" w:color="auto" w:fill="FFFFFF"/>
            <w:noWrap w:val="0"/>
            <w:vAlign w:val="center"/>
          </w:tcPr>
          <w:p>
            <w:pPr>
              <w:tabs>
                <w:tab w:val="left" w:pos="1032"/>
              </w:tabs>
              <w:jc w:val="center"/>
              <w:rPr>
                <w:rFonts w:ascii="仿宋_GB2312" w:eastAsia="仿宋_GB2312"/>
                <w:sz w:val="24"/>
              </w:rPr>
            </w:pPr>
          </w:p>
        </w:tc>
      </w:tr>
      <w:tr>
        <w:tblPrEx>
          <w:tblCellMar>
            <w:top w:w="0" w:type="dxa"/>
            <w:left w:w="11" w:type="dxa"/>
            <w:bottom w:w="0" w:type="dxa"/>
            <w:right w:w="11" w:type="dxa"/>
          </w:tblCellMar>
        </w:tblPrEx>
        <w:trPr>
          <w:trHeight w:val="553" w:hRule="exact"/>
          <w:jc w:val="center"/>
        </w:trPr>
        <w:tc>
          <w:tcPr>
            <w:tcW w:w="2367" w:type="dxa"/>
            <w:tcBorders>
              <w:top w:val="single" w:color="auto" w:sz="4" w:space="0"/>
              <w:left w:val="single" w:color="auto" w:sz="4" w:space="0"/>
              <w:bottom w:val="single" w:color="auto" w:sz="4" w:space="0"/>
            </w:tcBorders>
            <w:shd w:val="clear" w:color="auto" w:fill="FFFFFF"/>
            <w:noWrap w:val="0"/>
            <w:vAlign w:val="center"/>
          </w:tcPr>
          <w:p>
            <w:pPr>
              <w:tabs>
                <w:tab w:val="left" w:pos="1032"/>
              </w:tabs>
              <w:jc w:val="center"/>
              <w:rPr>
                <w:rFonts w:ascii="仿宋_GB2312" w:eastAsia="仿宋_GB2312"/>
                <w:sz w:val="24"/>
              </w:rPr>
            </w:pPr>
            <w:r>
              <w:rPr>
                <w:rFonts w:hint="eastAsia" w:ascii="仿宋_GB2312" w:eastAsia="仿宋_GB2312"/>
                <w:sz w:val="24"/>
              </w:rPr>
              <w:t>入赣时间</w:t>
            </w:r>
          </w:p>
        </w:tc>
        <w:tc>
          <w:tcPr>
            <w:tcW w:w="2007" w:type="dxa"/>
            <w:tcBorders>
              <w:top w:val="single" w:color="auto" w:sz="4" w:space="0"/>
              <w:left w:val="single" w:color="auto" w:sz="4" w:space="0"/>
            </w:tcBorders>
            <w:shd w:val="clear" w:color="auto" w:fill="FFFFFF"/>
            <w:noWrap w:val="0"/>
            <w:vAlign w:val="center"/>
          </w:tcPr>
          <w:p>
            <w:pPr>
              <w:tabs>
                <w:tab w:val="left" w:pos="1032"/>
              </w:tabs>
              <w:jc w:val="center"/>
              <w:rPr>
                <w:rFonts w:ascii="仿宋_GB2312" w:eastAsia="仿宋_GB2312"/>
                <w:sz w:val="24"/>
              </w:rPr>
            </w:pPr>
          </w:p>
        </w:tc>
        <w:tc>
          <w:tcPr>
            <w:tcW w:w="2046" w:type="dxa"/>
            <w:tcBorders>
              <w:top w:val="single" w:color="auto" w:sz="4" w:space="0"/>
              <w:left w:val="single" w:color="auto" w:sz="4" w:space="0"/>
            </w:tcBorders>
            <w:shd w:val="clear" w:color="auto" w:fill="FFFFFF"/>
            <w:noWrap w:val="0"/>
            <w:vAlign w:val="center"/>
          </w:tcPr>
          <w:p>
            <w:pPr>
              <w:tabs>
                <w:tab w:val="left" w:pos="1032"/>
              </w:tabs>
              <w:jc w:val="center"/>
              <w:rPr>
                <w:rFonts w:ascii="仿宋_GB2312" w:eastAsia="仿宋_GB2312"/>
                <w:sz w:val="24"/>
              </w:rPr>
            </w:pPr>
            <w:r>
              <w:rPr>
                <w:rFonts w:hint="eastAsia" w:ascii="仿宋_GB2312" w:eastAsia="仿宋_GB2312"/>
                <w:sz w:val="24"/>
              </w:rPr>
              <w:t>入抚时间</w:t>
            </w:r>
          </w:p>
        </w:tc>
        <w:tc>
          <w:tcPr>
            <w:tcW w:w="3218" w:type="dxa"/>
            <w:gridSpan w:val="3"/>
            <w:tcBorders>
              <w:top w:val="single" w:color="auto" w:sz="4" w:space="0"/>
              <w:left w:val="single" w:color="auto" w:sz="4" w:space="0"/>
              <w:right w:val="single" w:color="auto" w:sz="4" w:space="0"/>
            </w:tcBorders>
            <w:shd w:val="clear" w:color="auto" w:fill="FFFFFF"/>
            <w:noWrap w:val="0"/>
            <w:vAlign w:val="center"/>
          </w:tcPr>
          <w:p>
            <w:pPr>
              <w:tabs>
                <w:tab w:val="left" w:pos="1032"/>
              </w:tabs>
              <w:jc w:val="center"/>
              <w:rPr>
                <w:rFonts w:ascii="仿宋_GB2312" w:eastAsia="仿宋_GB2312"/>
                <w:sz w:val="24"/>
              </w:rPr>
            </w:pPr>
          </w:p>
        </w:tc>
      </w:tr>
      <w:tr>
        <w:tblPrEx>
          <w:tblCellMar>
            <w:top w:w="0" w:type="dxa"/>
            <w:left w:w="11" w:type="dxa"/>
            <w:bottom w:w="0" w:type="dxa"/>
            <w:right w:w="11" w:type="dxa"/>
          </w:tblCellMar>
        </w:tblPrEx>
        <w:trPr>
          <w:trHeight w:val="535" w:hRule="atLeast"/>
          <w:jc w:val="center"/>
        </w:trPr>
        <w:tc>
          <w:tcPr>
            <w:tcW w:w="2367" w:type="dxa"/>
            <w:tcBorders>
              <w:top w:val="single" w:color="auto" w:sz="4" w:space="0"/>
              <w:left w:val="single" w:color="auto" w:sz="4" w:space="0"/>
            </w:tcBorders>
            <w:shd w:val="clear" w:color="auto" w:fill="FFFFFF"/>
            <w:noWrap w:val="0"/>
            <w:vAlign w:val="center"/>
          </w:tcPr>
          <w:p>
            <w:pPr>
              <w:tabs>
                <w:tab w:val="left" w:pos="1032"/>
              </w:tabs>
              <w:jc w:val="center"/>
              <w:rPr>
                <w:rFonts w:ascii="仿宋_GB2312" w:eastAsia="仿宋_GB2312"/>
                <w:sz w:val="24"/>
              </w:rPr>
            </w:pPr>
            <w:r>
              <w:rPr>
                <w:rFonts w:hint="eastAsia" w:ascii="仿宋_GB2312" w:eastAsia="仿宋_GB2312"/>
                <w:sz w:val="24"/>
              </w:rPr>
              <w:t>车次（航班）</w:t>
            </w:r>
          </w:p>
        </w:tc>
        <w:tc>
          <w:tcPr>
            <w:tcW w:w="2007" w:type="dxa"/>
            <w:tcBorders>
              <w:top w:val="single" w:color="auto" w:sz="4" w:space="0"/>
              <w:left w:val="single" w:color="auto" w:sz="4" w:space="0"/>
            </w:tcBorders>
            <w:shd w:val="clear" w:color="auto" w:fill="FFFFFF"/>
            <w:noWrap w:val="0"/>
            <w:vAlign w:val="center"/>
          </w:tcPr>
          <w:p>
            <w:pPr>
              <w:tabs>
                <w:tab w:val="left" w:pos="1032"/>
              </w:tabs>
              <w:jc w:val="center"/>
              <w:rPr>
                <w:rFonts w:ascii="仿宋_GB2312" w:eastAsia="仿宋_GB2312"/>
                <w:sz w:val="24"/>
              </w:rPr>
            </w:pPr>
          </w:p>
        </w:tc>
        <w:tc>
          <w:tcPr>
            <w:tcW w:w="2046" w:type="dxa"/>
            <w:tcBorders>
              <w:top w:val="single" w:color="auto" w:sz="4" w:space="0"/>
              <w:left w:val="single" w:color="auto" w:sz="4" w:space="0"/>
            </w:tcBorders>
            <w:shd w:val="clear" w:color="auto" w:fill="FFFFFF"/>
            <w:noWrap w:val="0"/>
            <w:vAlign w:val="center"/>
          </w:tcPr>
          <w:p>
            <w:pPr>
              <w:tabs>
                <w:tab w:val="left" w:pos="1032"/>
              </w:tabs>
              <w:jc w:val="center"/>
              <w:rPr>
                <w:rFonts w:ascii="仿宋_GB2312" w:eastAsia="仿宋_GB2312"/>
                <w:sz w:val="24"/>
              </w:rPr>
            </w:pPr>
            <w:r>
              <w:rPr>
                <w:rFonts w:hint="eastAsia" w:ascii="仿宋_GB2312" w:eastAsia="仿宋_GB2312"/>
                <w:sz w:val="24"/>
              </w:rPr>
              <w:t>座次</w:t>
            </w:r>
          </w:p>
        </w:tc>
        <w:tc>
          <w:tcPr>
            <w:tcW w:w="3218" w:type="dxa"/>
            <w:gridSpan w:val="3"/>
            <w:tcBorders>
              <w:top w:val="single" w:color="auto" w:sz="4" w:space="0"/>
              <w:left w:val="single" w:color="auto" w:sz="4" w:space="0"/>
              <w:right w:val="single" w:color="auto" w:sz="4" w:space="0"/>
            </w:tcBorders>
            <w:shd w:val="clear" w:color="auto" w:fill="FFFFFF"/>
            <w:noWrap w:val="0"/>
            <w:vAlign w:val="center"/>
          </w:tcPr>
          <w:p>
            <w:pPr>
              <w:tabs>
                <w:tab w:val="left" w:pos="1032"/>
              </w:tabs>
              <w:ind w:firstLine="480" w:firstLineChars="200"/>
              <w:jc w:val="left"/>
              <w:rPr>
                <w:rFonts w:ascii="仿宋_GB2312" w:eastAsia="仿宋_GB2312"/>
                <w:sz w:val="24"/>
              </w:rPr>
            </w:pPr>
          </w:p>
        </w:tc>
      </w:tr>
      <w:tr>
        <w:tblPrEx>
          <w:tblCellMar>
            <w:top w:w="0" w:type="dxa"/>
            <w:left w:w="11" w:type="dxa"/>
            <w:bottom w:w="0" w:type="dxa"/>
            <w:right w:w="11" w:type="dxa"/>
          </w:tblCellMar>
        </w:tblPrEx>
        <w:trPr>
          <w:trHeight w:val="693" w:hRule="exact"/>
          <w:jc w:val="center"/>
        </w:trPr>
        <w:tc>
          <w:tcPr>
            <w:tcW w:w="7743" w:type="dxa"/>
            <w:gridSpan w:val="4"/>
            <w:tcBorders>
              <w:top w:val="single" w:color="auto" w:sz="4" w:space="0"/>
              <w:left w:val="single" w:color="auto" w:sz="4" w:space="0"/>
              <w:bottom w:val="single" w:color="auto" w:sz="4" w:space="0"/>
            </w:tcBorders>
            <w:shd w:val="clear" w:color="auto" w:fill="FFFFFF"/>
            <w:noWrap w:val="0"/>
            <w:vAlign w:val="center"/>
          </w:tcPr>
          <w:p>
            <w:pPr>
              <w:tabs>
                <w:tab w:val="left" w:pos="1032"/>
              </w:tabs>
              <w:spacing w:line="360" w:lineRule="exact"/>
              <w:rPr>
                <w:rFonts w:ascii="仿宋_GB2312" w:eastAsia="仿宋_GB2312"/>
                <w:sz w:val="24"/>
              </w:rPr>
            </w:pPr>
            <w:r>
              <w:rPr>
                <w:rFonts w:hint="eastAsia" w:ascii="仿宋_GB2312" w:eastAsia="仿宋_GB2312"/>
                <w:sz w:val="24"/>
              </w:rPr>
              <w:t>近3个月内本人及共同居住的家属是否有境外国外旅居史？</w:t>
            </w:r>
          </w:p>
        </w:tc>
        <w:tc>
          <w:tcPr>
            <w:tcW w:w="968" w:type="dxa"/>
            <w:tcBorders>
              <w:top w:val="single" w:color="auto" w:sz="4" w:space="0"/>
              <w:left w:val="single" w:color="auto" w:sz="4" w:space="0"/>
              <w:bottom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是</w:t>
            </w:r>
          </w:p>
        </w:tc>
        <w:tc>
          <w:tcPr>
            <w:tcW w:w="92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否</w:t>
            </w:r>
          </w:p>
        </w:tc>
      </w:tr>
      <w:tr>
        <w:tblPrEx>
          <w:tblCellMar>
            <w:top w:w="0" w:type="dxa"/>
            <w:left w:w="11" w:type="dxa"/>
            <w:bottom w:w="0" w:type="dxa"/>
            <w:right w:w="11" w:type="dxa"/>
          </w:tblCellMar>
        </w:tblPrEx>
        <w:trPr>
          <w:trHeight w:val="850" w:hRule="exact"/>
          <w:jc w:val="center"/>
        </w:trPr>
        <w:tc>
          <w:tcPr>
            <w:tcW w:w="7743" w:type="dxa"/>
            <w:gridSpan w:val="4"/>
            <w:tcBorders>
              <w:top w:val="single" w:color="auto" w:sz="4" w:space="0"/>
              <w:left w:val="single" w:color="auto" w:sz="4" w:space="0"/>
            </w:tcBorders>
            <w:shd w:val="clear" w:color="auto" w:fill="FFFFFF"/>
            <w:noWrap w:val="0"/>
            <w:vAlign w:val="center"/>
          </w:tcPr>
          <w:p>
            <w:pPr>
              <w:tabs>
                <w:tab w:val="left" w:pos="1032"/>
              </w:tabs>
              <w:spacing w:line="360" w:lineRule="exact"/>
              <w:rPr>
                <w:rFonts w:ascii="仿宋_GB2312" w:eastAsia="仿宋_GB2312"/>
                <w:sz w:val="24"/>
              </w:rPr>
            </w:pPr>
            <w:r>
              <w:rPr>
                <w:rFonts w:hint="eastAsia" w:ascii="仿宋_GB2312" w:eastAsia="仿宋_GB2312"/>
                <w:sz w:val="24"/>
              </w:rPr>
              <w:t>近14天内本人及共同居住的家属是否有国内高、中疫情风险地区旅居史，或在其他有病例报告社区的居住史？</w:t>
            </w:r>
          </w:p>
        </w:tc>
        <w:tc>
          <w:tcPr>
            <w:tcW w:w="968" w:type="dxa"/>
            <w:tcBorders>
              <w:top w:val="single" w:color="auto" w:sz="4" w:space="0"/>
              <w:lef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是</w:t>
            </w:r>
          </w:p>
        </w:tc>
        <w:tc>
          <w:tcPr>
            <w:tcW w:w="927" w:type="dxa"/>
            <w:tcBorders>
              <w:top w:val="single" w:color="auto" w:sz="4" w:space="0"/>
              <w:left w:val="single" w:color="auto" w:sz="4" w:space="0"/>
              <w:righ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否</w:t>
            </w:r>
          </w:p>
        </w:tc>
      </w:tr>
      <w:tr>
        <w:tblPrEx>
          <w:tblCellMar>
            <w:top w:w="0" w:type="dxa"/>
            <w:left w:w="11" w:type="dxa"/>
            <w:bottom w:w="0" w:type="dxa"/>
            <w:right w:w="11" w:type="dxa"/>
          </w:tblCellMar>
        </w:tblPrEx>
        <w:trPr>
          <w:trHeight w:val="908" w:hRule="exact"/>
          <w:jc w:val="center"/>
        </w:trPr>
        <w:tc>
          <w:tcPr>
            <w:tcW w:w="7743" w:type="dxa"/>
            <w:gridSpan w:val="4"/>
            <w:tcBorders>
              <w:top w:val="single" w:color="auto" w:sz="4" w:space="0"/>
              <w:left w:val="single" w:color="auto" w:sz="4" w:space="0"/>
            </w:tcBorders>
            <w:shd w:val="clear" w:color="auto" w:fill="FFFFFF"/>
            <w:noWrap w:val="0"/>
            <w:vAlign w:val="center"/>
          </w:tcPr>
          <w:p>
            <w:pPr>
              <w:tabs>
                <w:tab w:val="left" w:pos="1032"/>
              </w:tabs>
              <w:spacing w:line="360" w:lineRule="exact"/>
              <w:rPr>
                <w:rFonts w:ascii="仿宋_GB2312" w:eastAsia="仿宋_GB2312"/>
                <w:sz w:val="24"/>
              </w:rPr>
            </w:pPr>
            <w:r>
              <w:rPr>
                <w:rFonts w:hint="eastAsia" w:ascii="仿宋_GB2312" w:eastAsia="仿宋_GB2312"/>
                <w:sz w:val="24"/>
              </w:rPr>
              <w:t>近14天内本人及共同居住的家属是否接触过确诊病例、疑似病例或无症状感染者，与他们共同生活、学习、工作、乘坐同一交通工具等近距离接触？</w:t>
            </w:r>
          </w:p>
        </w:tc>
        <w:tc>
          <w:tcPr>
            <w:tcW w:w="968" w:type="dxa"/>
            <w:tcBorders>
              <w:top w:val="single" w:color="auto" w:sz="4" w:space="0"/>
              <w:lef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是</w:t>
            </w:r>
          </w:p>
        </w:tc>
        <w:tc>
          <w:tcPr>
            <w:tcW w:w="927" w:type="dxa"/>
            <w:tcBorders>
              <w:top w:val="single" w:color="auto" w:sz="4" w:space="0"/>
              <w:left w:val="single" w:color="auto" w:sz="4" w:space="0"/>
              <w:righ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否</w:t>
            </w:r>
          </w:p>
        </w:tc>
      </w:tr>
      <w:tr>
        <w:tblPrEx>
          <w:tblCellMar>
            <w:top w:w="0" w:type="dxa"/>
            <w:left w:w="11" w:type="dxa"/>
            <w:bottom w:w="0" w:type="dxa"/>
            <w:right w:w="11" w:type="dxa"/>
          </w:tblCellMar>
        </w:tblPrEx>
        <w:trPr>
          <w:trHeight w:val="1189" w:hRule="exact"/>
          <w:jc w:val="center"/>
        </w:trPr>
        <w:tc>
          <w:tcPr>
            <w:tcW w:w="7743" w:type="dxa"/>
            <w:gridSpan w:val="4"/>
            <w:tcBorders>
              <w:top w:val="single" w:color="auto" w:sz="4" w:space="0"/>
              <w:left w:val="single" w:color="auto" w:sz="4" w:space="0"/>
              <w:bottom w:val="single" w:color="auto" w:sz="4" w:space="0"/>
            </w:tcBorders>
            <w:shd w:val="clear" w:color="auto" w:fill="FFFFFF"/>
            <w:noWrap w:val="0"/>
            <w:vAlign w:val="center"/>
          </w:tcPr>
          <w:p>
            <w:pPr>
              <w:tabs>
                <w:tab w:val="left" w:pos="1032"/>
              </w:tabs>
              <w:spacing w:line="360" w:lineRule="exact"/>
              <w:rPr>
                <w:rFonts w:ascii="仿宋_GB2312" w:eastAsia="仿宋_GB2312"/>
                <w:sz w:val="24"/>
              </w:rPr>
            </w:pPr>
            <w:r>
              <w:rPr>
                <w:rFonts w:hint="eastAsia" w:ascii="仿宋_GB2312" w:eastAsia="仿宋_GB2312"/>
                <w:sz w:val="24"/>
              </w:rPr>
              <w:t>近14天内本人是否接触过来自境外或国内高、中疫情风险地区人员，或是否接触过来自有病例报告社区的发热或有呼吸道症状患者？</w:t>
            </w:r>
          </w:p>
        </w:tc>
        <w:tc>
          <w:tcPr>
            <w:tcW w:w="968" w:type="dxa"/>
            <w:tcBorders>
              <w:top w:val="single" w:color="auto" w:sz="4" w:space="0"/>
              <w:left w:val="single" w:color="auto" w:sz="4" w:space="0"/>
              <w:bottom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是</w:t>
            </w:r>
          </w:p>
        </w:tc>
        <w:tc>
          <w:tcPr>
            <w:tcW w:w="92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否</w:t>
            </w:r>
          </w:p>
        </w:tc>
      </w:tr>
      <w:tr>
        <w:tblPrEx>
          <w:tblCellMar>
            <w:top w:w="0" w:type="dxa"/>
            <w:left w:w="11" w:type="dxa"/>
            <w:bottom w:w="0" w:type="dxa"/>
            <w:right w:w="11" w:type="dxa"/>
          </w:tblCellMar>
        </w:tblPrEx>
        <w:trPr>
          <w:trHeight w:val="838" w:hRule="exact"/>
          <w:jc w:val="center"/>
        </w:trPr>
        <w:tc>
          <w:tcPr>
            <w:tcW w:w="7743" w:type="dxa"/>
            <w:gridSpan w:val="4"/>
            <w:tcBorders>
              <w:top w:val="single" w:color="auto" w:sz="4" w:space="0"/>
              <w:left w:val="single" w:color="auto" w:sz="4" w:space="0"/>
              <w:bottom w:val="single" w:color="auto" w:sz="4" w:space="0"/>
            </w:tcBorders>
            <w:shd w:val="clear" w:color="auto" w:fill="FFFFFF"/>
            <w:noWrap w:val="0"/>
            <w:vAlign w:val="center"/>
          </w:tcPr>
          <w:p>
            <w:pPr>
              <w:tabs>
                <w:tab w:val="left" w:pos="1032"/>
              </w:tabs>
              <w:spacing w:line="360" w:lineRule="exact"/>
              <w:rPr>
                <w:rFonts w:ascii="仿宋_GB2312" w:eastAsia="仿宋_GB2312"/>
                <w:sz w:val="24"/>
              </w:rPr>
            </w:pPr>
            <w:r>
              <w:rPr>
                <w:rFonts w:hint="eastAsia" w:ascii="仿宋_GB2312" w:eastAsia="仿宋_GB2312"/>
                <w:sz w:val="24"/>
              </w:rPr>
              <w:t>近14日内本人是否有发生本地病例城市、陆路边境口岸城市旅居史（非中高风险地区）？</w:t>
            </w:r>
          </w:p>
        </w:tc>
        <w:tc>
          <w:tcPr>
            <w:tcW w:w="968" w:type="dxa"/>
            <w:tcBorders>
              <w:top w:val="single" w:color="auto" w:sz="4" w:space="0"/>
              <w:lef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是</w:t>
            </w:r>
          </w:p>
        </w:tc>
        <w:tc>
          <w:tcPr>
            <w:tcW w:w="927" w:type="dxa"/>
            <w:tcBorders>
              <w:top w:val="single" w:color="auto" w:sz="4" w:space="0"/>
              <w:left w:val="single" w:color="auto" w:sz="4" w:space="0"/>
              <w:righ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否</w:t>
            </w:r>
          </w:p>
        </w:tc>
      </w:tr>
      <w:tr>
        <w:tblPrEx>
          <w:tblCellMar>
            <w:top w:w="0" w:type="dxa"/>
            <w:left w:w="11" w:type="dxa"/>
            <w:bottom w:w="0" w:type="dxa"/>
            <w:right w:w="11" w:type="dxa"/>
          </w:tblCellMar>
        </w:tblPrEx>
        <w:trPr>
          <w:trHeight w:val="767" w:hRule="exact"/>
          <w:jc w:val="center"/>
        </w:trPr>
        <w:tc>
          <w:tcPr>
            <w:tcW w:w="7743" w:type="dxa"/>
            <w:gridSpan w:val="4"/>
            <w:tcBorders>
              <w:top w:val="single" w:color="auto" w:sz="4" w:space="0"/>
              <w:left w:val="single" w:color="auto" w:sz="4" w:space="0"/>
            </w:tcBorders>
            <w:shd w:val="clear" w:color="auto" w:fill="FFFFFF"/>
            <w:noWrap w:val="0"/>
            <w:vAlign w:val="center"/>
          </w:tcPr>
          <w:p>
            <w:pPr>
              <w:tabs>
                <w:tab w:val="left" w:pos="1032"/>
              </w:tabs>
              <w:spacing w:line="360" w:lineRule="exact"/>
              <w:rPr>
                <w:rFonts w:ascii="仿宋_GB2312" w:eastAsia="仿宋_GB2312"/>
                <w:sz w:val="24"/>
              </w:rPr>
            </w:pPr>
            <w:r>
              <w:rPr>
                <w:rFonts w:hint="eastAsia" w:ascii="仿宋_GB2312" w:eastAsia="仿宋_GB2312"/>
                <w:sz w:val="24"/>
              </w:rPr>
              <w:t>本人是否进行过隔离医学观察？</w:t>
            </w:r>
            <w:r>
              <w:rPr>
                <w:rFonts w:hint="eastAsia" w:ascii="仿宋_GB2312" w:eastAsia="仿宋_GB2312"/>
                <w:sz w:val="24"/>
                <w:lang w:val="en-US" w:eastAsia="zh-CN"/>
              </w:rPr>
              <w:t xml:space="preserve">             </w:t>
            </w:r>
            <w:r>
              <w:rPr>
                <w:rFonts w:hint="eastAsia" w:ascii="仿宋_GB2312" w:eastAsia="仿宋_GB2312"/>
                <w:sz w:val="24"/>
              </w:rPr>
              <w:t>隔离时间：</w:t>
            </w:r>
          </w:p>
        </w:tc>
        <w:tc>
          <w:tcPr>
            <w:tcW w:w="968" w:type="dxa"/>
            <w:tcBorders>
              <w:top w:val="single" w:color="auto" w:sz="4" w:space="0"/>
              <w:lef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是</w:t>
            </w:r>
          </w:p>
        </w:tc>
        <w:tc>
          <w:tcPr>
            <w:tcW w:w="927" w:type="dxa"/>
            <w:tcBorders>
              <w:top w:val="single" w:color="auto" w:sz="4" w:space="0"/>
              <w:left w:val="single" w:color="auto" w:sz="4" w:space="0"/>
              <w:righ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否</w:t>
            </w:r>
          </w:p>
        </w:tc>
      </w:tr>
      <w:tr>
        <w:tblPrEx>
          <w:tblCellMar>
            <w:top w:w="0" w:type="dxa"/>
            <w:left w:w="11" w:type="dxa"/>
            <w:bottom w:w="0" w:type="dxa"/>
            <w:right w:w="11" w:type="dxa"/>
          </w:tblCellMar>
        </w:tblPrEx>
        <w:trPr>
          <w:trHeight w:val="830" w:hRule="exact"/>
          <w:jc w:val="center"/>
        </w:trPr>
        <w:tc>
          <w:tcPr>
            <w:tcW w:w="7743" w:type="dxa"/>
            <w:gridSpan w:val="4"/>
            <w:tcBorders>
              <w:top w:val="single" w:color="auto" w:sz="4" w:space="0"/>
              <w:left w:val="single" w:color="auto" w:sz="4" w:space="0"/>
            </w:tcBorders>
            <w:shd w:val="clear" w:color="auto" w:fill="FFFFFF"/>
            <w:noWrap w:val="0"/>
            <w:vAlign w:val="center"/>
          </w:tcPr>
          <w:p>
            <w:pPr>
              <w:tabs>
                <w:tab w:val="left" w:pos="1032"/>
              </w:tabs>
              <w:spacing w:line="360" w:lineRule="exact"/>
              <w:rPr>
                <w:rFonts w:ascii="仿宋_GB2312" w:eastAsia="仿宋_GB2312"/>
                <w:sz w:val="24"/>
              </w:rPr>
            </w:pPr>
            <w:r>
              <w:rPr>
                <w:rFonts w:hint="eastAsia" w:ascii="仿宋_GB2312" w:eastAsia="仿宋_GB2312"/>
                <w:sz w:val="24"/>
              </w:rPr>
              <w:t>本人是否曾被判定为新冠肺炎确诊病例或无症状感染者？</w:t>
            </w:r>
          </w:p>
          <w:p>
            <w:pPr>
              <w:tabs>
                <w:tab w:val="left" w:pos="1032"/>
              </w:tabs>
              <w:spacing w:line="360" w:lineRule="exact"/>
              <w:rPr>
                <w:rFonts w:ascii="仿宋_GB2312" w:eastAsia="仿宋_GB2312"/>
                <w:sz w:val="24"/>
              </w:rPr>
            </w:pPr>
            <w:r>
              <w:rPr>
                <w:rFonts w:ascii="仿宋_GB2312" w:eastAsia="仿宋_GB2312"/>
                <w:sz w:val="24"/>
              </w:rPr>
              <w:t>确诊时间：</w:t>
            </w:r>
            <w:r>
              <w:rPr>
                <w:rFonts w:hint="eastAsia" w:ascii="仿宋_GB2312" w:eastAsia="仿宋_GB2312"/>
                <w:sz w:val="24"/>
                <w:lang w:val="en-US" w:eastAsia="zh-CN"/>
              </w:rPr>
              <w:t xml:space="preserve">             </w:t>
            </w:r>
            <w:r>
              <w:rPr>
                <w:rFonts w:ascii="仿宋_GB2312" w:eastAsia="仿宋_GB2312"/>
                <w:sz w:val="24"/>
              </w:rPr>
              <w:t>解除隔离时间：</w:t>
            </w:r>
          </w:p>
        </w:tc>
        <w:tc>
          <w:tcPr>
            <w:tcW w:w="968" w:type="dxa"/>
            <w:tcBorders>
              <w:top w:val="single" w:color="auto" w:sz="4" w:space="0"/>
              <w:lef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是</w:t>
            </w:r>
          </w:p>
        </w:tc>
        <w:tc>
          <w:tcPr>
            <w:tcW w:w="927" w:type="dxa"/>
            <w:tcBorders>
              <w:top w:val="single" w:color="auto" w:sz="4" w:space="0"/>
              <w:left w:val="single" w:color="auto" w:sz="4" w:space="0"/>
              <w:righ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否</w:t>
            </w:r>
          </w:p>
        </w:tc>
      </w:tr>
      <w:tr>
        <w:tblPrEx>
          <w:tblCellMar>
            <w:top w:w="0" w:type="dxa"/>
            <w:left w:w="11" w:type="dxa"/>
            <w:bottom w:w="0" w:type="dxa"/>
            <w:right w:w="11" w:type="dxa"/>
          </w:tblCellMar>
        </w:tblPrEx>
        <w:trPr>
          <w:trHeight w:val="840" w:hRule="exact"/>
          <w:jc w:val="center"/>
        </w:trPr>
        <w:tc>
          <w:tcPr>
            <w:tcW w:w="7743" w:type="dxa"/>
            <w:gridSpan w:val="4"/>
            <w:tcBorders>
              <w:top w:val="single" w:color="auto" w:sz="4" w:space="0"/>
              <w:left w:val="single" w:color="auto" w:sz="4" w:space="0"/>
            </w:tcBorders>
            <w:shd w:val="clear" w:color="auto" w:fill="FFFFFF"/>
            <w:noWrap w:val="0"/>
            <w:vAlign w:val="center"/>
          </w:tcPr>
          <w:p>
            <w:pPr>
              <w:tabs>
                <w:tab w:val="left" w:pos="1032"/>
              </w:tabs>
              <w:spacing w:line="360" w:lineRule="exact"/>
              <w:rPr>
                <w:rFonts w:ascii="仿宋_GB2312" w:eastAsia="仿宋_GB2312"/>
                <w:sz w:val="24"/>
              </w:rPr>
            </w:pPr>
            <w:r>
              <w:rPr>
                <w:rFonts w:hint="eastAsia" w:ascii="仿宋_GB2312" w:eastAsia="仿宋_GB2312"/>
                <w:sz w:val="24"/>
              </w:rPr>
              <w:t>本人是否做过新冠肺炎核酸检测？</w:t>
            </w:r>
          </w:p>
          <w:p>
            <w:pPr>
              <w:tabs>
                <w:tab w:val="left" w:pos="1032"/>
              </w:tabs>
              <w:spacing w:line="360" w:lineRule="exact"/>
              <w:rPr>
                <w:rFonts w:ascii="仿宋_GB2312" w:eastAsia="仿宋_GB2312"/>
                <w:sz w:val="24"/>
              </w:rPr>
            </w:pPr>
            <w:r>
              <w:rPr>
                <w:rFonts w:hint="eastAsia" w:ascii="仿宋_GB2312" w:eastAsia="仿宋_GB2312"/>
                <w:sz w:val="24"/>
              </w:rPr>
              <w:t>检测时间：</w:t>
            </w:r>
            <w:r>
              <w:rPr>
                <w:rFonts w:hint="eastAsia" w:ascii="仿宋_GB2312" w:eastAsia="仿宋_GB2312"/>
                <w:sz w:val="24"/>
                <w:lang w:val="en-US" w:eastAsia="zh-CN"/>
              </w:rPr>
              <w:t xml:space="preserve">                 </w:t>
            </w:r>
            <w:r>
              <w:rPr>
                <w:rFonts w:hint="eastAsia" w:ascii="仿宋_GB2312" w:eastAsia="仿宋_GB2312"/>
                <w:sz w:val="24"/>
              </w:rPr>
              <w:t>检测结果：</w:t>
            </w:r>
          </w:p>
        </w:tc>
        <w:tc>
          <w:tcPr>
            <w:tcW w:w="968" w:type="dxa"/>
            <w:tcBorders>
              <w:top w:val="single" w:color="auto" w:sz="4" w:space="0"/>
              <w:lef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是</w:t>
            </w:r>
          </w:p>
        </w:tc>
        <w:tc>
          <w:tcPr>
            <w:tcW w:w="927" w:type="dxa"/>
            <w:tcBorders>
              <w:top w:val="single" w:color="auto" w:sz="4" w:space="0"/>
              <w:left w:val="single" w:color="auto" w:sz="4" w:space="0"/>
              <w:righ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否</w:t>
            </w:r>
          </w:p>
        </w:tc>
      </w:tr>
      <w:tr>
        <w:tblPrEx>
          <w:tblCellMar>
            <w:top w:w="0" w:type="dxa"/>
            <w:left w:w="11" w:type="dxa"/>
            <w:bottom w:w="0" w:type="dxa"/>
            <w:right w:w="11" w:type="dxa"/>
          </w:tblCellMar>
        </w:tblPrEx>
        <w:trPr>
          <w:trHeight w:val="542" w:hRule="exact"/>
          <w:jc w:val="center"/>
        </w:trPr>
        <w:tc>
          <w:tcPr>
            <w:tcW w:w="7743" w:type="dxa"/>
            <w:gridSpan w:val="4"/>
            <w:tcBorders>
              <w:top w:val="single" w:color="auto" w:sz="4" w:space="0"/>
              <w:left w:val="single" w:color="auto" w:sz="4" w:space="0"/>
            </w:tcBorders>
            <w:shd w:val="clear" w:color="auto" w:fill="FFFFFF"/>
            <w:noWrap w:val="0"/>
            <w:vAlign w:val="center"/>
          </w:tcPr>
          <w:p>
            <w:pPr>
              <w:tabs>
                <w:tab w:val="left" w:pos="1032"/>
              </w:tabs>
              <w:spacing w:line="360" w:lineRule="exact"/>
              <w:rPr>
                <w:rFonts w:ascii="仿宋_GB2312" w:eastAsia="仿宋_GB2312"/>
                <w:sz w:val="24"/>
              </w:rPr>
            </w:pPr>
            <w:r>
              <w:rPr>
                <w:rFonts w:hint="eastAsia" w:ascii="仿宋_GB2312" w:eastAsia="仿宋_GB2312"/>
                <w:sz w:val="24"/>
              </w:rPr>
              <w:t>近14天内是否出现过发热、乏力、干咳、腹泻等症状？</w:t>
            </w:r>
          </w:p>
        </w:tc>
        <w:tc>
          <w:tcPr>
            <w:tcW w:w="968" w:type="dxa"/>
            <w:tcBorders>
              <w:top w:val="single" w:color="auto" w:sz="4" w:space="0"/>
              <w:lef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是</w:t>
            </w:r>
          </w:p>
        </w:tc>
        <w:tc>
          <w:tcPr>
            <w:tcW w:w="927" w:type="dxa"/>
            <w:tcBorders>
              <w:top w:val="single" w:color="auto" w:sz="4" w:space="0"/>
              <w:left w:val="single" w:color="auto" w:sz="4" w:space="0"/>
              <w:righ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否</w:t>
            </w:r>
          </w:p>
        </w:tc>
      </w:tr>
      <w:tr>
        <w:tblPrEx>
          <w:tblCellMar>
            <w:top w:w="0" w:type="dxa"/>
            <w:left w:w="11" w:type="dxa"/>
            <w:bottom w:w="0" w:type="dxa"/>
            <w:right w:w="11" w:type="dxa"/>
          </w:tblCellMar>
        </w:tblPrEx>
        <w:trPr>
          <w:trHeight w:val="787" w:hRule="exact"/>
          <w:jc w:val="center"/>
        </w:trPr>
        <w:tc>
          <w:tcPr>
            <w:tcW w:w="7743" w:type="dxa"/>
            <w:gridSpan w:val="4"/>
            <w:tcBorders>
              <w:top w:val="single" w:color="auto" w:sz="4" w:space="0"/>
              <w:left w:val="single" w:color="auto" w:sz="4" w:space="0"/>
            </w:tcBorders>
            <w:shd w:val="clear" w:color="auto" w:fill="FFFFFF"/>
            <w:noWrap w:val="0"/>
            <w:vAlign w:val="center"/>
          </w:tcPr>
          <w:p>
            <w:pPr>
              <w:tabs>
                <w:tab w:val="left" w:pos="1032"/>
              </w:tabs>
              <w:spacing w:line="360" w:lineRule="exact"/>
              <w:rPr>
                <w:rFonts w:ascii="仿宋_GB2312" w:eastAsia="仿宋_GB2312"/>
                <w:sz w:val="24"/>
              </w:rPr>
            </w:pPr>
            <w:r>
              <w:rPr>
                <w:rFonts w:hint="eastAsia" w:ascii="仿宋_GB2312" w:eastAsia="仿宋_GB2312"/>
                <w:sz w:val="24"/>
              </w:rPr>
              <w:t>近14天内本人有没有去过医院就诊？</w:t>
            </w:r>
          </w:p>
          <w:p>
            <w:pPr>
              <w:tabs>
                <w:tab w:val="left" w:pos="1032"/>
              </w:tabs>
              <w:spacing w:line="360" w:lineRule="exact"/>
              <w:rPr>
                <w:rFonts w:ascii="仿宋_GB2312" w:eastAsia="仿宋_GB2312"/>
                <w:sz w:val="24"/>
              </w:rPr>
            </w:pPr>
            <w:r>
              <w:rPr>
                <w:rFonts w:hint="eastAsia" w:ascii="仿宋_GB2312" w:eastAsia="仿宋_GB2312"/>
                <w:sz w:val="24"/>
              </w:rPr>
              <w:t>症状或疾病：</w:t>
            </w:r>
          </w:p>
        </w:tc>
        <w:tc>
          <w:tcPr>
            <w:tcW w:w="968" w:type="dxa"/>
            <w:tcBorders>
              <w:top w:val="single" w:color="auto" w:sz="4" w:space="0"/>
              <w:lef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有</w:t>
            </w:r>
          </w:p>
        </w:tc>
        <w:tc>
          <w:tcPr>
            <w:tcW w:w="927" w:type="dxa"/>
            <w:tcBorders>
              <w:top w:val="single" w:color="auto" w:sz="4" w:space="0"/>
              <w:left w:val="single" w:color="auto" w:sz="4" w:space="0"/>
              <w:right w:val="single" w:color="auto" w:sz="4" w:space="0"/>
            </w:tcBorders>
            <w:shd w:val="clear" w:color="auto" w:fill="FFFFFF"/>
            <w:noWrap w:val="0"/>
            <w:vAlign w:val="center"/>
          </w:tcPr>
          <w:p>
            <w:pPr>
              <w:tabs>
                <w:tab w:val="left" w:pos="1032"/>
              </w:tabs>
              <w:spacing w:line="360" w:lineRule="exact"/>
              <w:jc w:val="center"/>
              <w:rPr>
                <w:rFonts w:ascii="仿宋_GB2312" w:eastAsia="仿宋_GB2312"/>
                <w:sz w:val="24"/>
              </w:rPr>
            </w:pPr>
            <w:r>
              <w:rPr>
                <w:rFonts w:hint="eastAsia" w:ascii="仿宋_GB2312" w:eastAsia="仿宋_GB2312"/>
                <w:sz w:val="24"/>
              </w:rPr>
              <w:t>没有</w:t>
            </w:r>
          </w:p>
        </w:tc>
      </w:tr>
      <w:tr>
        <w:tblPrEx>
          <w:tblCellMar>
            <w:top w:w="0" w:type="dxa"/>
            <w:left w:w="11" w:type="dxa"/>
            <w:bottom w:w="0" w:type="dxa"/>
            <w:right w:w="11" w:type="dxa"/>
          </w:tblCellMar>
        </w:tblPrEx>
        <w:trPr>
          <w:trHeight w:val="625" w:hRule="exact"/>
          <w:jc w:val="center"/>
        </w:trPr>
        <w:tc>
          <w:tcPr>
            <w:tcW w:w="9638" w:type="dxa"/>
            <w:gridSpan w:val="6"/>
            <w:tcBorders>
              <w:top w:val="single" w:color="auto" w:sz="4" w:space="0"/>
              <w:left w:val="single" w:color="auto" w:sz="4" w:space="0"/>
              <w:bottom w:val="single" w:color="auto" w:sz="4" w:space="0"/>
              <w:right w:val="single" w:color="auto" w:sz="4" w:space="0"/>
            </w:tcBorders>
            <w:shd w:val="clear" w:color="auto" w:fill="FFFFFF"/>
            <w:noWrap w:val="0"/>
            <w:vAlign w:val="center"/>
          </w:tcPr>
          <w:p>
            <w:pPr>
              <w:tabs>
                <w:tab w:val="left" w:pos="1032"/>
              </w:tabs>
              <w:rPr>
                <w:rFonts w:ascii="仿宋_GB2312" w:eastAsia="仿宋_GB2312"/>
                <w:sz w:val="24"/>
              </w:rPr>
            </w:pPr>
            <w:r>
              <w:rPr>
                <w:rFonts w:hint="eastAsia" w:ascii="仿宋_GB2312" w:eastAsia="仿宋_GB2312"/>
                <w:sz w:val="24"/>
              </w:rPr>
              <w:t>其他需说明的情况（如无，请填无）：</w:t>
            </w:r>
          </w:p>
        </w:tc>
      </w:tr>
      <w:tr>
        <w:tblPrEx>
          <w:tblCellMar>
            <w:top w:w="0" w:type="dxa"/>
            <w:left w:w="11" w:type="dxa"/>
            <w:bottom w:w="0" w:type="dxa"/>
            <w:right w:w="11" w:type="dxa"/>
          </w:tblCellMar>
        </w:tblPrEx>
        <w:trPr>
          <w:trHeight w:val="1390" w:hRule="exact"/>
          <w:jc w:val="center"/>
        </w:trPr>
        <w:tc>
          <w:tcPr>
            <w:tcW w:w="9638" w:type="dxa"/>
            <w:gridSpan w:val="6"/>
            <w:tcBorders>
              <w:top w:val="single" w:color="auto" w:sz="4" w:space="0"/>
              <w:left w:val="single" w:color="auto" w:sz="4" w:space="0"/>
              <w:bottom w:val="single" w:color="auto" w:sz="4" w:space="0"/>
              <w:right w:val="single" w:color="auto" w:sz="4" w:space="0"/>
            </w:tcBorders>
            <w:shd w:val="clear" w:color="auto" w:fill="FFFFFF"/>
            <w:noWrap w:val="0"/>
            <w:vAlign w:val="center"/>
          </w:tcPr>
          <w:p>
            <w:pPr>
              <w:tabs>
                <w:tab w:val="left" w:pos="1032"/>
              </w:tabs>
              <w:rPr>
                <w:rFonts w:ascii="仿宋_GB2312" w:eastAsia="仿宋_GB2312"/>
                <w:sz w:val="24"/>
              </w:rPr>
            </w:pPr>
            <w:r>
              <w:rPr>
                <w:rFonts w:hint="eastAsia" w:ascii="仿宋_GB2312" w:eastAsia="仿宋_GB2312"/>
                <w:sz w:val="24"/>
              </w:rPr>
              <w:t>本人承诺以上所填写情况属实，本人愿承担相关法律责任。</w:t>
            </w:r>
          </w:p>
          <w:p>
            <w:pPr>
              <w:tabs>
                <w:tab w:val="left" w:pos="1032"/>
              </w:tabs>
              <w:ind w:right="960"/>
              <w:rPr>
                <w:rFonts w:ascii="仿宋_GB2312" w:eastAsia="仿宋_GB2312"/>
                <w:sz w:val="24"/>
              </w:rPr>
            </w:pPr>
            <w:r>
              <w:rPr>
                <w:rFonts w:hint="eastAsia" w:ascii="仿宋_GB2312" w:eastAsia="仿宋_GB2312"/>
                <w:sz w:val="24"/>
              </w:rPr>
              <w:t xml:space="preserve">签名：        </w:t>
            </w:r>
            <w:r>
              <w:rPr>
                <w:rFonts w:ascii="仿宋_GB2312" w:eastAsia="仿宋_GB2312"/>
                <w:sz w:val="24"/>
              </w:rPr>
              <w:t xml:space="preserve">        </w:t>
            </w:r>
            <w:r>
              <w:rPr>
                <w:rFonts w:hint="eastAsia" w:ascii="仿宋_GB2312" w:eastAsia="仿宋_GB2312"/>
                <w:sz w:val="24"/>
              </w:rPr>
              <w:t xml:space="preserve">手机号码： </w:t>
            </w:r>
            <w:r>
              <w:rPr>
                <w:rFonts w:ascii="仿宋_GB2312" w:eastAsia="仿宋_GB2312"/>
                <w:sz w:val="24"/>
              </w:rPr>
              <w:t xml:space="preserve">                  </w:t>
            </w:r>
            <w:r>
              <w:rPr>
                <w:rFonts w:hint="eastAsia" w:ascii="仿宋_GB2312" w:eastAsia="仿宋_GB2312"/>
                <w:sz w:val="24"/>
              </w:rPr>
              <w:t>时间：</w:t>
            </w:r>
            <w:r>
              <w:rPr>
                <w:rFonts w:ascii="仿宋_GB2312" w:eastAsia="仿宋_GB2312"/>
                <w:sz w:val="24"/>
              </w:rPr>
              <w:t>2021</w:t>
            </w:r>
            <w:r>
              <w:rPr>
                <w:rFonts w:hint="eastAsia" w:ascii="仿宋_GB2312" w:eastAsia="仿宋_GB2312"/>
                <w:sz w:val="24"/>
              </w:rPr>
              <w:t>年  月</w:t>
            </w:r>
            <w:r>
              <w:rPr>
                <w:rFonts w:ascii="仿宋_GB2312" w:eastAsia="仿宋_GB2312"/>
                <w:sz w:val="24"/>
              </w:rPr>
              <w:t xml:space="preserve">   </w:t>
            </w:r>
            <w:r>
              <w:rPr>
                <w:rFonts w:hint="eastAsia" w:ascii="仿宋_GB2312" w:eastAsia="仿宋_GB2312"/>
                <w:sz w:val="24"/>
              </w:rPr>
              <w:t>日</w:t>
            </w:r>
          </w:p>
        </w:tc>
      </w:tr>
    </w:tbl>
    <w:p>
      <w:pPr>
        <w:spacing w:line="380" w:lineRule="exact"/>
        <w:rPr>
          <w:rFonts w:hint="eastAsia" w:ascii="黑体" w:hAnsi="黑体" w:eastAsia="黑体" w:cs="黑体"/>
          <w:sz w:val="32"/>
          <w:szCs w:val="32"/>
          <w:u w:val="none"/>
          <w:lang w:val="en-US" w:eastAsia="zh-CN"/>
        </w:rPr>
      </w:pPr>
    </w:p>
    <w:p>
      <w:pPr>
        <w:spacing w:line="380" w:lineRule="exact"/>
        <w:rPr>
          <w:rFonts w:hint="eastAsia" w:ascii="方正小标宋简体" w:hAnsi="方正小标宋简体" w:eastAsia="方正小标宋简体" w:cs="方正小标宋简体"/>
          <w:sz w:val="44"/>
          <w:szCs w:val="44"/>
          <w:lang w:val="en-US" w:eastAsia="zh-CN"/>
        </w:rPr>
      </w:pPr>
      <w:r>
        <w:rPr>
          <w:rFonts w:hint="eastAsia" w:ascii="黑体" w:hAnsi="黑体" w:eastAsia="黑体" w:cs="黑体"/>
          <w:sz w:val="32"/>
          <w:szCs w:val="32"/>
          <w:u w:val="none"/>
          <w:lang w:val="en-US" w:eastAsia="zh-CN"/>
        </w:rPr>
        <w:t>附件5</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事业单位公开招聘违纪违规行为处理规定</w:t>
      </w:r>
    </w:p>
    <w:p>
      <w:pPr>
        <w:jc w:val="center"/>
        <w:rPr>
          <w:rFonts w:hint="eastAsia" w:ascii="仿宋_GB2312" w:hAnsi="仿宋_GB2312" w:eastAsia="仿宋_GB2312" w:cs="仿宋_GB2312"/>
          <w:sz w:val="28"/>
          <w:szCs w:val="28"/>
          <w:lang w:val="en-US" w:eastAsia="zh-CN"/>
        </w:rPr>
      </w:pPr>
      <w:r>
        <w:rPr>
          <w:rFonts w:hint="eastAsia" w:ascii="仿宋" w:hAnsi="仿宋" w:eastAsia="仿宋" w:cs="仿宋"/>
          <w:sz w:val="32"/>
          <w:szCs w:val="32"/>
          <w:lang w:val="en-US" w:eastAsia="zh-CN"/>
        </w:rPr>
        <w:t>（摘选）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第五条  应聘人员在报名过程中有下列违纪违规行为之一的，取消其本次应聘资格：</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（一）伪造、涂改证件、证明等报名材料，或者以其他不正当手段获取应聘资格的；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（二）提供的涉及报考资格的申请材料或者信息不实，且影响报名审核结果的；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（三）其他应当取消其本次应聘资格的违纪违规行为。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第六条  应聘人员在考试过程中有下列违纪违规行为之一的，给予其当次该科目考试成绩无效的处理：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（一）携带规定以外的物品进入考场且未按要求放在指定位置，经提醒仍不改正的；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（二）未在规定座位参加考试，或者未经考试工作人员允许擅自离开座位或者考场，经提醒仍不改正的；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（三）经提醒仍不按规定填写、填涂本人信息的；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（四）在试卷、答题纸、答题卡规定以外位置标注本人信息或者其他特殊标记的；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（五）在考试开始信号发出前答题，或者在考试结束信号发出后继续答题，经提醒仍不停止的；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（六）将试卷、答题卡、答题纸带出考场，或者故意损坏试卷、答题卡、答题纸及考试相关设施设备的；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（七）其他应当给予当次该科目考试成绩无效处理的违纪违规行为。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第七条  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（一）抄袭、协助他人抄袭的；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（二）互相传递试卷、答题纸、答题卡、草稿纸等的；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（三）持伪造证件参加考试的；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（四）使用禁止带入考场的通讯工具、规定以外的电子用品的；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（五）本人离开考场后，在本场考试结束前，传播考试试题及答案的；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（六）其他应当给予当次全部科目考试成绩无效处理并记入事业单位公开招聘应聘人员诚信档案库的严重违纪违规行为。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第八条  应聘人员有下列特别严重违纪违规行为之一的，给予其当次全部科目考试成绩无效的处理，并将其违纪违规行为记入事业单位公开招聘应聘人员诚信档案库，长期记录：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（一）串通作弊或者参与有组织作弊的；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（二）代替他人或者让他人代替自己参加考试的；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（三）其他应当给予当次全部科目考试成绩无效处理并记入事业单位公开招聘应聘人员诚信档案库的特别严重的违纪违规行为。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（一）故意扰乱考点、考场以及其他招聘工作场所秩序的；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（二）拒绝、妨碍工作人员履行管理职责的；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（三）威胁、侮辱、诽谤、诬陷工作人员或者其他应聘人员的；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（四）其他扰乱招聘工作秩序的违纪违规行为。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应聘人员之间同一科目作答内容雷同，并有其他相关证据证明其违纪违规行为成立的，视具体情形按照本规定第七条、第八条处理。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1701"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0" w:usb1="00000000" w:usb2="00000000" w:usb3="00000000" w:csb0="00000000" w:csb1="00000000"/>
  </w:font>
  <w:font w:name="仿宋_GB2312">
    <w:panose1 w:val="02010609030101010101"/>
    <w:charset w:val="86"/>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D04B68"/>
    <w:rsid w:val="08D04B68"/>
    <w:rsid w:val="42696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uiPriority w:val="0"/>
    <w:rPr>
      <w:b/>
      <w:bCs/>
    </w:rPr>
  </w:style>
  <w:style w:type="paragraph" w:customStyle="1" w:styleId="6">
    <w:name w:val="默认段落字体 Para Char Char Char Char Char Char Char"/>
    <w:basedOn w:val="1"/>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2021-06-11T09:38:00Z</dcterms:created>
  <dc:creator>XL</dc:creator>
  <cp:lastModifiedBy>Administrator</cp:lastModifiedBy>
  <dcterms:modified xsi:type="dcterms:W3CDTF">2021-06-11T10:03:06Z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109B461828204D4A8AE72DA5506C14C9</vt:lpwstr>
  </property>
</Properties>
</file>