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bdr w:val="none" w:color="auto" w:sz="0" w:space="0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54545"/>
          <w:spacing w:val="0"/>
          <w:sz w:val="31"/>
          <w:szCs w:val="31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43"/>
          <w:szCs w:val="43"/>
          <w:bdr w:val="none" w:color="auto" w:sz="0" w:space="0"/>
        </w:rPr>
        <w:t>温州经济技术开发区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54545"/>
          <w:spacing w:val="0"/>
          <w:sz w:val="43"/>
          <w:szCs w:val="43"/>
          <w:bdr w:val="none" w:color="auto" w:sz="0" w:space="0"/>
        </w:rPr>
        <w:t>2021年公开招聘教师计划数和岗位一览表</w:t>
      </w:r>
    </w:p>
    <w:tbl>
      <w:tblPr>
        <w:tblW w:w="825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452"/>
        <w:gridCol w:w="1932"/>
        <w:gridCol w:w="613"/>
        <w:gridCol w:w="2902"/>
        <w:gridCol w:w="128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0" w:hRule="atLeast"/>
          <w:jc w:val="center"/>
        </w:trPr>
        <w:tc>
          <w:tcPr>
            <w:tcW w:w="10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（学科）</w:t>
            </w:r>
          </w:p>
        </w:tc>
        <w:tc>
          <w:tcPr>
            <w:tcW w:w="4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19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专业要求及类别</w:t>
            </w:r>
          </w:p>
        </w:tc>
        <w:tc>
          <w:tcPr>
            <w:tcW w:w="6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资格</w:t>
            </w:r>
          </w:p>
        </w:tc>
        <w:tc>
          <w:tcPr>
            <w:tcW w:w="29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户籍及学历要求</w:t>
            </w:r>
          </w:p>
        </w:tc>
        <w:tc>
          <w:tcPr>
            <w:tcW w:w="12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其它说明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9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学前（幼儿）教育专业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幼儿园教师资格证</w:t>
            </w:r>
          </w:p>
        </w:tc>
        <w:tc>
          <w:tcPr>
            <w:tcW w:w="2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1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1.龙湾行政区域户籍，大专及以上学历的应历届毕业生。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2.温州市区户籍，2020、2021届本科及以上学历且有学士及以上学位的毕业生。</w:t>
            </w:r>
          </w:p>
        </w:tc>
        <w:tc>
          <w:tcPr>
            <w:tcW w:w="128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1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1.获“国家二级运动员”称号的人员报考体育，其教师资格证书不作报名条件。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1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2.在区教育人事代理分部办理人事代理手续并在本辖区中小学、幼儿园连续任教满三年的现任教师，不受户籍地限制，年龄放宽至35周岁（即1986年1月1日以后出生）。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3.硕士研究生及以上学历的，不受户籍地限制。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1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93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根据专业对口或相关的原则，以教师资格证或毕业证书标注的专业为准。</w:t>
            </w:r>
          </w:p>
        </w:tc>
        <w:tc>
          <w:tcPr>
            <w:tcW w:w="61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65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5"/>
                <w:sz w:val="21"/>
                <w:szCs w:val="21"/>
                <w:bdr w:val="none" w:color="auto" w:sz="0" w:space="0"/>
              </w:rPr>
              <w:t>具有相应学科的教师资格证。</w:t>
            </w:r>
          </w:p>
        </w:tc>
        <w:tc>
          <w:tcPr>
            <w:tcW w:w="290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21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1.龙湾行政区域户籍，本科及以上学历且有学士及以上学位的应历届毕业生（师范类放宽至大专学历）；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  2.温州市区户籍，2021年师范类本科及以上学历且有学士及以上学位的应届毕业生； 报考初中社会思品学科的，户籍放宽至温州市户籍，学历学位要求不变。</w:t>
            </w: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小学信息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初中社会思品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（道德与法治）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93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0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10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合  计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63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注：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1.龙湾行政区域户籍指：温州浙南产业聚集区（经开区）星海、沙城、天河、海城街道及龙湾区永中、永兴、状元、蒲州、瑶溪、海滨街道。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1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    2.温州市区户籍指:鹿城区、龙湾区、瓯海区、洞头区；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FF0000"/>
          <w:spacing w:val="0"/>
          <w:sz w:val="24"/>
          <w:szCs w:val="24"/>
          <w:bdr w:val="none" w:color="auto" w:sz="0" w:space="0"/>
        </w:rPr>
        <w:t>.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454545"/>
          <w:spacing w:val="0"/>
          <w:sz w:val="24"/>
          <w:szCs w:val="24"/>
          <w:bdr w:val="none" w:color="auto" w:sz="0" w:space="0"/>
        </w:rPr>
        <w:t>温州市户籍指温州地区（含各县市区）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C10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2021-06-18T01:34:27Z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AF412B43578B4E518C12BEEA056FBDAE</vt:lpwstr>
  </property>
</Properties>
</file>