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180" w:type="dxa"/>
        <w:tblCellSpacing w:w="0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362"/>
        <w:gridCol w:w="361"/>
        <w:gridCol w:w="362"/>
        <w:gridCol w:w="361"/>
        <w:gridCol w:w="993"/>
        <w:gridCol w:w="994"/>
        <w:gridCol w:w="1196"/>
        <w:gridCol w:w="370"/>
        <w:gridCol w:w="81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075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夏县2021年教育系统公开招聘事业单位工作人员岗位一览表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6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经费形式</w:t>
            </w:r>
          </w:p>
        </w:tc>
        <w:tc>
          <w:tcPr>
            <w:tcW w:w="54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63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51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988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   格  条  件</w:t>
            </w:r>
          </w:p>
        </w:tc>
        <w:tc>
          <w:tcPr>
            <w:tcW w:w="138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  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   龄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   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    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其它条件</w:t>
            </w:r>
          </w:p>
        </w:tc>
        <w:tc>
          <w:tcPr>
            <w:tcW w:w="138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夏县城关中心校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夏县庙前中心校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夏县裴介中心校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夏县禹王中心校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夏县水头中心校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夏县胡张中心校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夏县南大里中心校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夏县尉郭中心校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夏县埝掌中心校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服务基层项目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夏县郭道中心校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服务基层项目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夏县泗交中心校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教育学、学前教育、体育教育、汉语言文学、汉语言、数学与应用数学、音乐表演、音乐学、舞蹈表演、舞蹈学、舞蹈编导、舞蹈教育、美术学、绘画、学前教育学；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学科教学（数学）、学科教学（语文）、学科教学（音乐）、学科教学（体育）、学科教学（美术）、基础数学、计算数学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夏县祁家河中心校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教育学、学前教育、体育教育、汉语言文学、汉语言、数学与应用数学、音乐表演、音乐学、舞蹈表演、舞蹈学、舞蹈编导、舞蹈教育、美术学、绘画、学前教育学；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学科教学（数学）、学科教学（语文）、学科教学（音乐）、学科教学（体育）、学科教学（美术）、基础数学、计算数学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夏县示范幼儿园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夏县中学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具有高中语文教师资格证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具有高中生物教师资格证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具有高中化学教师资格证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夏县第二中学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具有高中政治教师资格证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具有高中地理教师资格证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具有高中美术教师资格证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：21、23岗位专业条件里的学科教学为研究生专业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7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2021-06-21T08:28:14Z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61AA785F5DD54404AE5FC0DF2D41287B</vt:lpwstr>
  </property>
</Properties>
</file>