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226" w:beforeAutospacing="0" w:after="76" w:afterAutospacing="0"/>
        <w:ind w:left="0" w:right="0"/>
        <w:jc w:val="both"/>
      </w:pPr>
      <w:r>
        <w:rPr>
          <w:rFonts w:ascii="宋体" w:hAnsi="宋体" w:eastAsia="宋体" w:cs="宋体"/>
          <w:kern w:val="0"/>
          <w:sz w:val="28"/>
          <w:szCs w:val="28"/>
          <w:shd w:val="clear" w:fill="FFFFFF"/>
          <w:lang w:val="en-US" w:eastAsia="zh-CN" w:bidi="ar"/>
        </w:rPr>
        <w:t>附件2：</w:t>
      </w:r>
      <w:r>
        <w:rPr>
          <w:rFonts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jc w:val="center"/>
      </w:pPr>
      <w:r>
        <w:rPr>
          <w:rFonts w:ascii="宋体" w:hAnsi="宋体" w:eastAsia="宋体" w:cs="宋体"/>
          <w:kern w:val="0"/>
          <w:sz w:val="28"/>
          <w:szCs w:val="28"/>
          <w:shd w:val="clear" w:fill="FFFFFF"/>
          <w:lang w:val="en-US" w:eastAsia="zh-CN" w:bidi="ar"/>
        </w:rPr>
        <w:t>报 名 须 知</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一、报名手续</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报名者须持本人毕业证及学信网在线查验报告、报到证（或人才中心出具的档案保管证明及报到证复印件）、户口本、身份证、教师资格证书(已通过教师资格考试并现场确认、但未拿到教师资格证人员，可持笔试成绩单和面试合格证明)（2021年毕业生已取得教师资格，教师资格证未下发的，需带由所在学校出具的已考过的相应教师资格证明）等相关资料的原件和复印件（一份）、1寸近期免冠红底彩色照片4张（2张贴在报名登记表上，2张做准考证用）。报名时携带填好的《2021年山海关区公开招聘人事代理教师报名登记表》一式两份。公办学校教师报名时须持有本单位及其县级教育主管部门同意的报考证明；民办学校教师须出具本单位同意报考证明。</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二、报名程序</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报名地点设报名咨询组、资格审查组和汇总登记组，报名者须按下列步骤进行报名登记：</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1.报考人员从山海关区人民政府网（</w:t>
      </w:r>
      <w:r>
        <w:rPr>
          <w:rFonts w:hint="eastAsia" w:ascii="微软雅黑" w:hAnsi="微软雅黑" w:eastAsia="微软雅黑" w:cs="微软雅黑"/>
          <w:kern w:val="0"/>
          <w:sz w:val="24"/>
          <w:szCs w:val="24"/>
          <w:bdr w:val="none" w:color="auto" w:sz="0" w:space="0"/>
          <w:shd w:val="clear" w:fill="FFFFFF"/>
          <w:lang w:val="en-US" w:eastAsia="zh-CN" w:bidi="ar"/>
        </w:rPr>
        <w:fldChar w:fldCharType="begin"/>
      </w:r>
      <w:r>
        <w:rPr>
          <w:rFonts w:hint="eastAsia" w:ascii="微软雅黑" w:hAnsi="微软雅黑" w:eastAsia="微软雅黑" w:cs="微软雅黑"/>
          <w:kern w:val="0"/>
          <w:sz w:val="24"/>
          <w:szCs w:val="24"/>
          <w:bdr w:val="none" w:color="auto" w:sz="0" w:space="0"/>
          <w:shd w:val="clear" w:fill="FFFFFF"/>
          <w:lang w:val="en-US" w:eastAsia="zh-CN" w:bidi="ar"/>
        </w:rPr>
        <w:instrText xml:space="preserve"> HYPERLINK "http://www.shanhaiguan.gov.cn/" </w:instrText>
      </w:r>
      <w:r>
        <w:rPr>
          <w:rFonts w:hint="eastAsia" w:ascii="微软雅黑" w:hAnsi="微软雅黑" w:eastAsia="微软雅黑" w:cs="微软雅黑"/>
          <w:kern w:val="0"/>
          <w:sz w:val="24"/>
          <w:szCs w:val="24"/>
          <w:bdr w:val="none" w:color="auto" w:sz="0" w:space="0"/>
          <w:shd w:val="clear" w:fill="FFFFFF"/>
          <w:lang w:val="en-US" w:eastAsia="zh-CN" w:bidi="ar"/>
        </w:rPr>
        <w:fldChar w:fldCharType="separate"/>
      </w:r>
      <w:r>
        <w:rPr>
          <w:rStyle w:val="5"/>
          <w:rFonts w:ascii="宋体" w:hAnsi="宋体" w:eastAsia="宋体" w:cs="宋体"/>
          <w:sz w:val="28"/>
          <w:szCs w:val="28"/>
          <w:shd w:val="clear" w:fill="FFFFFF"/>
        </w:rPr>
        <w:t>http://www.shanhaiguan.gov.cn/</w:t>
      </w:r>
      <w:r>
        <w:rPr>
          <w:rFonts w:hint="eastAsia" w:ascii="微软雅黑" w:hAnsi="微软雅黑" w:eastAsia="微软雅黑" w:cs="微软雅黑"/>
          <w:kern w:val="0"/>
          <w:sz w:val="24"/>
          <w:szCs w:val="24"/>
          <w:bdr w:val="none" w:color="auto" w:sz="0" w:space="0"/>
          <w:shd w:val="clear" w:fill="FFFFFF"/>
          <w:lang w:val="en-US" w:eastAsia="zh-CN" w:bidi="ar"/>
        </w:rPr>
        <w:fldChar w:fldCharType="end"/>
      </w:r>
      <w:r>
        <w:rPr>
          <w:rFonts w:ascii="宋体" w:hAnsi="宋体" w:eastAsia="宋体" w:cs="宋体"/>
          <w:kern w:val="0"/>
          <w:sz w:val="28"/>
          <w:szCs w:val="28"/>
          <w:shd w:val="clear" w:fill="FFFFFF"/>
          <w:lang w:val="en-US" w:eastAsia="zh-CN" w:bidi="ar"/>
        </w:rPr>
        <w:t>）自行下载《报名登记表》（一式两份），一律用黑色碳素笔填写好相关信息。填写时要求字迹清楚、工整，不许有涂改痕迹（照片自行粘贴好）；</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2.报考者持《报名登记表》和相关报名手续到资格审查组对学历、教师资格证等进行审查，无误后审查人员分别在《报名登记表》（一式两份）上签署审查意见及本人姓名；</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3.报考者持有签署意见的《报名登记表》（一式两份）到汇总登记组进行登记，编排序号并输入微机后，将报名手续复印件和《报名登记表》（一份）交由汇总登记组工作人员备案，另一份由本人自己保存。</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三、有关要求</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1.每名报考人员只能填报一个岗位；</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2.假冒、伪造各种证件者，一经查实取消报考资格；</w:t>
      </w:r>
      <w:r>
        <w:rPr>
          <w:rFonts w:hint="eastAsia" w:ascii="微软雅黑" w:hAnsi="微软雅黑" w:eastAsia="微软雅黑" w:cs="微软雅黑"/>
          <w:kern w:val="0"/>
          <w:sz w:val="24"/>
          <w:szCs w:val="24"/>
          <w:shd w:val="clear" w:fill="FFFFFF"/>
          <w:lang w:val="en-US" w:eastAsia="zh-CN" w:bidi="ar"/>
        </w:rPr>
        <w:t xml:space="preserve"> </w:t>
      </w:r>
    </w:p>
    <w:p>
      <w:pPr>
        <w:keepNext w:val="0"/>
        <w:keepLines w:val="0"/>
        <w:widowControl/>
        <w:suppressLineNumbers w:val="0"/>
        <w:spacing w:before="226" w:beforeAutospacing="0" w:after="76" w:afterAutospacing="0"/>
        <w:ind w:left="0" w:right="0" w:firstLine="640"/>
        <w:jc w:val="both"/>
      </w:pPr>
      <w:r>
        <w:rPr>
          <w:rFonts w:ascii="宋体" w:hAnsi="宋体" w:eastAsia="宋体" w:cs="宋体"/>
          <w:kern w:val="0"/>
          <w:sz w:val="28"/>
          <w:szCs w:val="28"/>
          <w:shd w:val="clear" w:fill="FFFFFF"/>
          <w:lang w:val="en-US" w:eastAsia="zh-CN" w:bidi="ar"/>
        </w:rPr>
        <w:t>3.报名者须持有《报名登记表》于7月14日上午9:00—10：00到山海关第三中学领取准考证。</w:t>
      </w:r>
      <w:r>
        <w:rPr>
          <w:rFonts w:hint="eastAsia" w:ascii="微软雅黑" w:hAnsi="微软雅黑" w:eastAsia="微软雅黑" w:cs="微软雅黑"/>
          <w:kern w:val="0"/>
          <w:sz w:val="24"/>
          <w:szCs w:val="24"/>
          <w:shd w:val="clear" w:fill="FFFFFF"/>
          <w:lang w:val="en-US" w:eastAsia="zh-CN" w:bidi="ar"/>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280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800080"/>
      <w:u w:val="single"/>
      <w:bdr w:val="none" w:color="auto" w:sz="0" w:space="0"/>
    </w:rPr>
  </w:style>
  <w:style w:type="character" w:styleId="5">
    <w:name w:val="Hyperlink"/>
    <w:basedOn w:val="3"/>
    <w:uiPriority w:val="0"/>
    <w:rPr>
      <w:color w:val="0000FF"/>
      <w:u w:val="single"/>
      <w:bdr w:val="none" w:color="auto" w:sz="0" w:space="0"/>
    </w:rPr>
  </w:style>
  <w:style w:type="character" w:customStyle="1" w:styleId="6">
    <w:name w:val="bsharetext"/>
    <w:basedOn w:val="3"/>
    <w:uiPriority w:val="0"/>
  </w:style>
  <w:style w:type="character" w:customStyle="1" w:styleId="7">
    <w:name w:val="left-at"/>
    <w:basedOn w:val="3"/>
    <w:uiPriority w:val="0"/>
    <w:rPr>
      <w:sz w:val="25"/>
      <w:szCs w:val="25"/>
    </w:rPr>
  </w:style>
  <w:style w:type="character" w:customStyle="1" w:styleId="8">
    <w:name w:val="right-at"/>
    <w:basedOn w:val="3"/>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2021-06-22T01:29:38Z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45A7599E7A8A4858B956B2A11B78F103</vt:lpwstr>
  </property>
</Properties>
</file>