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vertAlign w:val="baseline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吴起县职业技术教育中心“县管校聘”教师招聘岗位需求表</w:t>
      </w:r>
    </w:p>
    <w:tbl>
      <w:tblPr>
        <w:tblStyle w:val="3"/>
        <w:tblW w:w="841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3"/>
        <w:gridCol w:w="987"/>
        <w:gridCol w:w="983"/>
        <w:gridCol w:w="2491"/>
        <w:gridCol w:w="1876"/>
        <w:gridCol w:w="14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9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数量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旅游服务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与管理</w:t>
            </w:r>
          </w:p>
        </w:tc>
        <w:tc>
          <w:tcPr>
            <w:tcW w:w="9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全日制基础教育类、职业教育类本科及以上毕业生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旅游管理、旅游管理与服务教育、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旅游管理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所学专业与引进专业相符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财务管理</w:t>
            </w:r>
          </w:p>
        </w:tc>
        <w:tc>
          <w:tcPr>
            <w:tcW w:w="9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本科：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财务管理、财务会计教育、会计学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财务管理、会计学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所学专业与引进专业相符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6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</w:t>
            </w:r>
          </w:p>
        </w:tc>
        <w:tc>
          <w:tcPr>
            <w:tcW w:w="9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学前教育</w:t>
            </w:r>
          </w:p>
        </w:tc>
        <w:tc>
          <w:tcPr>
            <w:tcW w:w="9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2（其中教育学、心理学各一名）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本科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：教育学、心理学、应用心理学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研究生：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教育学、心理学、心理健康教育</w:t>
            </w:r>
          </w:p>
        </w:tc>
        <w:tc>
          <w:tcPr>
            <w:tcW w:w="14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所学专业与引进专业相符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FB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2021-07-22T05:59:10Z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F7D2A238A8C84DF1B54ADB2D67127E3E</vt:lpwstr>
  </property>
</Properties>
</file>