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374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843"/>
        <w:gridCol w:w="850"/>
        <w:gridCol w:w="709"/>
        <w:gridCol w:w="709"/>
        <w:gridCol w:w="708"/>
        <w:gridCol w:w="709"/>
        <w:gridCol w:w="709"/>
        <w:gridCol w:w="677"/>
        <w:gridCol w:w="740"/>
        <w:gridCol w:w="1004"/>
        <w:gridCol w:w="1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368" w:type="dxa"/>
            <w:gridSpan w:val="11"/>
            <w:vMerge w:val="restart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丛台区2021年公办小学教育服务岗位招聘计划表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368" w:type="dxa"/>
            <w:gridSpan w:val="11"/>
            <w:vMerge w:val="continue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1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84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8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招聘岗位数合计</w:t>
            </w:r>
          </w:p>
        </w:tc>
        <w:tc>
          <w:tcPr>
            <w:tcW w:w="5965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各学科招聘岗位数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1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荀子实验小学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曙光第二小学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曙光第三小学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荀子实验第二小学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55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1D4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2021-07-27T02:26:38Z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EEFBD7D5316D458796F9201EB517A309</vt:lpwstr>
  </property>
</Properties>
</file>